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6ECD12" w14:textId="5B64B565" w:rsidR="00063EC6" w:rsidRDefault="00586B60" w:rsidP="00063EC6">
      <w:pPr>
        <w:spacing w:after="0" w:line="300" w:lineRule="auto"/>
        <w:rPr>
          <w:rFonts w:ascii="Century Gothic" w:hAnsi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D6C8" wp14:editId="1E47E6A2">
                <wp:simplePos x="0" y="0"/>
                <wp:positionH relativeFrom="margin">
                  <wp:posOffset>2337435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A219" w14:textId="77777777" w:rsidR="00586B60" w:rsidRPr="00AA4C6B" w:rsidRDefault="00586B60" w:rsidP="00586B60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A4C6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1" w:history="1">
                              <w:r w:rsidRPr="00AA4C6B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18FD6C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184.05pt;margin-top:-53.75pt;width:293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" filled="f" stroked="f" strokeweight=".5pt">
                <v:path arrowok="t"/>
                <v:textbox>
                  <w:txbxContent>
                    <w:p w14:paraId="6653A219" w14:textId="77777777" w:rsidR="00586B60" w:rsidRPr="00AA4C6B" w:rsidRDefault="00586B60" w:rsidP="00586B60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A4C6B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2" w:history="1">
                        <w:r w:rsidRPr="00AA4C6B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A522" wp14:editId="3EDAB956">
                <wp:simplePos x="0" y="0"/>
                <wp:positionH relativeFrom="column">
                  <wp:posOffset>-862330</wp:posOffset>
                </wp:positionH>
                <wp:positionV relativeFrom="paragraph">
                  <wp:posOffset>-566420</wp:posOffset>
                </wp:positionV>
                <wp:extent cx="1257300" cy="4546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0A9A7" w14:textId="3BE25CDC" w:rsidR="00586B60" w:rsidRPr="00586B60" w:rsidRDefault="00586B6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586B6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10.1.2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6E4A522" id="Text_x0020_Box_x0020_4" o:spid="_x0000_s1027" type="#_x0000_t202" style="position:absolute;margin-left:-67.9pt;margin-top:-44.55pt;width:99pt;height:3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" filled="f" stroked="f">
                <v:textbox>
                  <w:txbxContent>
                    <w:p w14:paraId="3970A9A7" w14:textId="3BE25CDC" w:rsidR="00586B60" w:rsidRPr="00586B60" w:rsidRDefault="00586B6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586B60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10.1.2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56C56B" wp14:editId="04EDA815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1888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oliv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678" cy="122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D6D3" w14:textId="5BF3FCAA" w:rsidR="0076774F" w:rsidRPr="007A2866" w:rsidRDefault="0076774F" w:rsidP="00586B60">
      <w:pPr>
        <w:spacing w:before="120" w:after="120" w:line="300" w:lineRule="auto"/>
        <w:rPr>
          <w:rFonts w:ascii="Century Gothic" w:hAnsi="Century Gothic"/>
          <w:b/>
          <w:sz w:val="32"/>
          <w:szCs w:val="32"/>
        </w:rPr>
      </w:pPr>
      <w:r w:rsidRPr="00586B60">
        <w:rPr>
          <w:rFonts w:ascii="Century Gothic" w:hAnsi="Century Gothic"/>
          <w:b/>
          <w:bCs/>
          <w:caps/>
          <w:sz w:val="32"/>
          <w:szCs w:val="32"/>
        </w:rPr>
        <w:t>Case Study</w:t>
      </w:r>
      <w:r w:rsidR="007A2866">
        <w:rPr>
          <w:rFonts w:ascii="Century Gothic" w:hAnsi="Century Gothic"/>
          <w:b/>
          <w:sz w:val="32"/>
          <w:szCs w:val="32"/>
        </w:rPr>
        <w:t xml:space="preserve"> </w:t>
      </w:r>
      <w:r w:rsidR="007A2866" w:rsidRPr="00A27702">
        <w:rPr>
          <w:rFonts w:ascii="Century Gothic" w:hAnsi="Century Gothic"/>
          <w:sz w:val="32"/>
          <w:szCs w:val="32"/>
        </w:rPr>
        <w:t>(60 min</w:t>
      </w:r>
      <w:r w:rsidR="00441BBB" w:rsidRPr="00A27702">
        <w:rPr>
          <w:rFonts w:ascii="Century Gothic" w:hAnsi="Century Gothic"/>
          <w:sz w:val="32"/>
          <w:szCs w:val="32"/>
        </w:rPr>
        <w:t>utes</w:t>
      </w:r>
      <w:r w:rsidR="007A2866" w:rsidRPr="00A27702">
        <w:rPr>
          <w:rFonts w:ascii="Century Gothic" w:hAnsi="Century Gothic"/>
          <w:sz w:val="32"/>
          <w:szCs w:val="32"/>
        </w:rPr>
        <w:t>)</w:t>
      </w:r>
    </w:p>
    <w:p w14:paraId="3B9F6F86" w14:textId="49D3FA98" w:rsidR="007A2866" w:rsidRPr="00441BBB" w:rsidRDefault="007A2866" w:rsidP="00441BBB">
      <w:p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</w:rPr>
        <w:t xml:space="preserve">Read the following paper and discuss </w:t>
      </w:r>
      <w:r w:rsidR="00441BBB">
        <w:rPr>
          <w:rFonts w:ascii="Garamond" w:hAnsi="Garamond"/>
        </w:rPr>
        <w:t xml:space="preserve">it </w:t>
      </w:r>
      <w:r w:rsidRPr="00441BBB">
        <w:rPr>
          <w:rFonts w:ascii="Garamond" w:hAnsi="Garamond"/>
        </w:rPr>
        <w:t>in small groups for one hour.</w:t>
      </w:r>
    </w:p>
    <w:p w14:paraId="021E0C29" w14:textId="06FE8EA4" w:rsidR="007A2866" w:rsidRPr="00441BBB" w:rsidRDefault="007A2866" w:rsidP="00441BBB">
      <w:p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</w:rPr>
        <w:t>Answer the following questions:</w:t>
      </w:r>
    </w:p>
    <w:p w14:paraId="1B740D1C" w14:textId="77777777" w:rsidR="00297C5B" w:rsidRPr="00441BBB" w:rsidRDefault="00C9655F" w:rsidP="00441BBB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</w:rPr>
        <w:t>Who is leading the RHIS strengthening process in Bangladesh?</w:t>
      </w:r>
    </w:p>
    <w:p w14:paraId="4A11F06C" w14:textId="77777777" w:rsidR="007A2866" w:rsidRPr="00441BBB" w:rsidRDefault="007A2866" w:rsidP="00441BBB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  <w:bCs/>
        </w:rPr>
        <w:t>Are the RHIS strengthening efforts responsive to the country needs and demands?</w:t>
      </w:r>
    </w:p>
    <w:p w14:paraId="4AA7EBD0" w14:textId="259846D0" w:rsidR="007A2866" w:rsidRPr="00441BBB" w:rsidRDefault="007A2866" w:rsidP="00441BBB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</w:rPr>
        <w:t xml:space="preserve">Is the RHIS reform a total rehashing? Or is it building on what exists? </w:t>
      </w:r>
    </w:p>
    <w:p w14:paraId="6A0609E7" w14:textId="07F1B913" w:rsidR="007A2866" w:rsidRPr="00441BBB" w:rsidRDefault="007A2866" w:rsidP="00441BBB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</w:rPr>
        <w:t>Was there stakeholder engagement and broad-based consensus?</w:t>
      </w:r>
    </w:p>
    <w:p w14:paraId="04B6C41B" w14:textId="57B1AE20" w:rsidR="007A2866" w:rsidRPr="00441BBB" w:rsidRDefault="007A2866" w:rsidP="00441BBB">
      <w:pPr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r w:rsidRPr="00441BBB">
        <w:rPr>
          <w:rFonts w:ascii="Garamond" w:hAnsi="Garamond"/>
        </w:rPr>
        <w:t xml:space="preserve">Is RHIS integration part of the strategies? </w:t>
      </w:r>
    </w:p>
    <w:p w14:paraId="5DE16769" w14:textId="77777777" w:rsidR="007A2866" w:rsidRPr="007A2866" w:rsidRDefault="007A2866" w:rsidP="007A2866">
      <w:pPr>
        <w:spacing w:after="120" w:line="300" w:lineRule="auto"/>
        <w:ind w:left="720"/>
        <w:rPr>
          <w:rFonts w:ascii="Times New Roman" w:hAnsi="Times New Roman"/>
          <w:b/>
        </w:rPr>
      </w:pPr>
    </w:p>
    <w:p w14:paraId="70C6245B" w14:textId="77777777" w:rsidR="00E506D4" w:rsidRPr="00E506D4" w:rsidRDefault="00E506D4" w:rsidP="00063EC6">
      <w:pPr>
        <w:spacing w:after="240" w:line="240" w:lineRule="auto"/>
        <w:rPr>
          <w:rFonts w:ascii="Century Gothic" w:hAnsi="Century Gothic"/>
          <w:b/>
          <w:sz w:val="28"/>
          <w:szCs w:val="28"/>
        </w:rPr>
      </w:pPr>
      <w:r w:rsidRPr="00E506D4">
        <w:rPr>
          <w:rFonts w:ascii="Century Gothic" w:hAnsi="Century Gothic"/>
          <w:b/>
          <w:sz w:val="28"/>
          <w:szCs w:val="28"/>
        </w:rPr>
        <w:t>Strengthening the RHIS of the Ministry of Health and Family Welfare, Bangladesh</w:t>
      </w:r>
      <w:r w:rsidRPr="00E506D4">
        <w:rPr>
          <w:rStyle w:val="FootnoteReference"/>
          <w:rFonts w:ascii="Century Gothic" w:hAnsi="Century Gothic"/>
          <w:b/>
          <w:sz w:val="28"/>
          <w:szCs w:val="28"/>
        </w:rPr>
        <w:footnoteReference w:id="1"/>
      </w:r>
    </w:p>
    <w:p w14:paraId="17224244" w14:textId="3C596EE7" w:rsidR="00B16216" w:rsidRDefault="0076774F" w:rsidP="00A27702">
      <w:pPr>
        <w:spacing w:after="240" w:line="300" w:lineRule="exact"/>
        <w:rPr>
          <w:rFonts w:ascii="Garamond" w:hAnsi="Garamond"/>
        </w:rPr>
      </w:pPr>
      <w:r w:rsidRPr="00E506D4">
        <w:rPr>
          <w:rFonts w:ascii="Garamond" w:hAnsi="Garamond"/>
        </w:rPr>
        <w:t xml:space="preserve">The Ministry of Health and Family Welfare (MOHFW) of Bangladesh has invested significant resources through its Health, Population and Nutrition Sector Development Program (HPNSDP) in strengthening the </w:t>
      </w:r>
      <w:r w:rsidR="000322F7">
        <w:rPr>
          <w:rFonts w:ascii="Garamond" w:hAnsi="Garamond"/>
        </w:rPr>
        <w:t xml:space="preserve">country’s </w:t>
      </w:r>
      <w:r w:rsidRPr="00E506D4">
        <w:rPr>
          <w:rFonts w:ascii="Garamond" w:hAnsi="Garamond"/>
        </w:rPr>
        <w:t>routine health information systems</w:t>
      </w:r>
      <w:r w:rsidR="00744DF6">
        <w:rPr>
          <w:rFonts w:ascii="Garamond" w:hAnsi="Garamond"/>
        </w:rPr>
        <w:t xml:space="preserve"> (RHIS)</w:t>
      </w:r>
      <w:r w:rsidRPr="00E506D4">
        <w:rPr>
          <w:rFonts w:ascii="Garamond" w:hAnsi="Garamond"/>
        </w:rPr>
        <w:t xml:space="preserve">, particularly building health sector </w:t>
      </w:r>
      <w:r w:rsidR="00E506D4">
        <w:rPr>
          <w:rFonts w:ascii="Garamond" w:hAnsi="Garamond"/>
        </w:rPr>
        <w:t>information and communication technology (</w:t>
      </w:r>
      <w:r w:rsidRPr="00E506D4">
        <w:rPr>
          <w:rFonts w:ascii="Garamond" w:hAnsi="Garamond"/>
        </w:rPr>
        <w:t>ICT</w:t>
      </w:r>
      <w:r w:rsidR="00E506D4">
        <w:rPr>
          <w:rFonts w:ascii="Garamond" w:hAnsi="Garamond"/>
        </w:rPr>
        <w:t>)</w:t>
      </w:r>
      <w:r w:rsidRPr="00E506D4">
        <w:rPr>
          <w:rFonts w:ascii="Garamond" w:hAnsi="Garamond"/>
        </w:rPr>
        <w:t xml:space="preserve"> across the country. However, two departments within the ministry</w:t>
      </w:r>
      <w:r w:rsidR="00A24959">
        <w:rPr>
          <w:rFonts w:ascii="Garamond" w:hAnsi="Garamond"/>
        </w:rPr>
        <w:t xml:space="preserve">—the </w:t>
      </w:r>
      <w:r w:rsidRPr="00E506D4">
        <w:rPr>
          <w:rFonts w:ascii="Garamond" w:hAnsi="Garamond"/>
        </w:rPr>
        <w:t xml:space="preserve"> </w:t>
      </w:r>
      <w:r w:rsidR="00A24959">
        <w:rPr>
          <w:rFonts w:ascii="Garamond" w:hAnsi="Garamond"/>
        </w:rPr>
        <w:t>Directorate General of Health Services (</w:t>
      </w:r>
      <w:r w:rsidRPr="00E506D4">
        <w:rPr>
          <w:rFonts w:ascii="Garamond" w:hAnsi="Garamond"/>
        </w:rPr>
        <w:t>DGHS</w:t>
      </w:r>
      <w:r w:rsidR="00A24959">
        <w:rPr>
          <w:rFonts w:ascii="Garamond" w:hAnsi="Garamond"/>
        </w:rPr>
        <w:t>)</w:t>
      </w:r>
      <w:r w:rsidRPr="00E506D4">
        <w:rPr>
          <w:rFonts w:ascii="Garamond" w:hAnsi="Garamond"/>
        </w:rPr>
        <w:t xml:space="preserve"> and </w:t>
      </w:r>
      <w:r w:rsidR="00A24959">
        <w:rPr>
          <w:rFonts w:ascii="Garamond" w:hAnsi="Garamond"/>
        </w:rPr>
        <w:t>the Directorate General of Family Planning (</w:t>
      </w:r>
      <w:r w:rsidRPr="00E506D4">
        <w:rPr>
          <w:rFonts w:ascii="Garamond" w:hAnsi="Garamond"/>
        </w:rPr>
        <w:t>DGFP</w:t>
      </w:r>
      <w:r w:rsidR="00A24959">
        <w:rPr>
          <w:rFonts w:ascii="Garamond" w:hAnsi="Garamond"/>
        </w:rPr>
        <w:t xml:space="preserve">)—differ </w:t>
      </w:r>
      <w:r w:rsidRPr="00E506D4">
        <w:rPr>
          <w:rFonts w:ascii="Garamond" w:hAnsi="Garamond"/>
        </w:rPr>
        <w:t xml:space="preserve">in </w:t>
      </w:r>
      <w:r w:rsidR="00A24959">
        <w:rPr>
          <w:rFonts w:ascii="Garamond" w:hAnsi="Garamond"/>
        </w:rPr>
        <w:t>their</w:t>
      </w:r>
      <w:r w:rsidRPr="00E506D4">
        <w:rPr>
          <w:rFonts w:ascii="Garamond" w:hAnsi="Garamond"/>
        </w:rPr>
        <w:t xml:space="preserve"> execution </w:t>
      </w:r>
      <w:r w:rsidR="00A24959">
        <w:rPr>
          <w:rFonts w:ascii="Garamond" w:hAnsi="Garamond"/>
        </w:rPr>
        <w:t xml:space="preserve">of ICT </w:t>
      </w:r>
      <w:r w:rsidRPr="00E506D4">
        <w:rPr>
          <w:rFonts w:ascii="Garamond" w:hAnsi="Garamond"/>
        </w:rPr>
        <w:t xml:space="preserve">and </w:t>
      </w:r>
      <w:r w:rsidR="00A24959">
        <w:rPr>
          <w:rFonts w:ascii="Garamond" w:hAnsi="Garamond"/>
        </w:rPr>
        <w:t xml:space="preserve">their </w:t>
      </w:r>
      <w:r w:rsidRPr="00E506D4">
        <w:rPr>
          <w:rFonts w:ascii="Garamond" w:hAnsi="Garamond"/>
        </w:rPr>
        <w:t xml:space="preserve">in-house capacities to handle </w:t>
      </w:r>
      <w:r w:rsidR="00A24959">
        <w:rPr>
          <w:rFonts w:ascii="Garamond" w:hAnsi="Garamond"/>
        </w:rPr>
        <w:t>the technology</w:t>
      </w:r>
      <w:r w:rsidRPr="00E506D4">
        <w:rPr>
          <w:rFonts w:ascii="Garamond" w:hAnsi="Garamond"/>
        </w:rPr>
        <w:t xml:space="preserve">. </w:t>
      </w:r>
    </w:p>
    <w:p w14:paraId="0CCAC624" w14:textId="4E007373" w:rsidR="00E506D4" w:rsidRDefault="0076774F" w:rsidP="00A27702">
      <w:pPr>
        <w:spacing w:after="240" w:line="300" w:lineRule="exact"/>
        <w:rPr>
          <w:rFonts w:ascii="Garamond" w:hAnsi="Garamond"/>
        </w:rPr>
      </w:pPr>
      <w:r w:rsidRPr="00E506D4">
        <w:rPr>
          <w:rFonts w:ascii="Garamond" w:hAnsi="Garamond"/>
        </w:rPr>
        <w:t xml:space="preserve">Most of </w:t>
      </w:r>
      <w:r w:rsidR="00A24959">
        <w:rPr>
          <w:rFonts w:ascii="Garamond" w:hAnsi="Garamond"/>
        </w:rPr>
        <w:t>DGHS’s</w:t>
      </w:r>
      <w:r w:rsidR="00A24959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field offices, including </w:t>
      </w:r>
      <w:r w:rsidR="00A24959">
        <w:rPr>
          <w:rFonts w:ascii="Garamond" w:hAnsi="Garamond"/>
        </w:rPr>
        <w:t xml:space="preserve">those at the </w:t>
      </w:r>
      <w:r w:rsidRPr="00E506D4">
        <w:rPr>
          <w:rFonts w:ascii="Garamond" w:hAnsi="Garamond"/>
        </w:rPr>
        <w:t xml:space="preserve">rural level, </w:t>
      </w:r>
      <w:r w:rsidR="00A24959">
        <w:rPr>
          <w:rFonts w:ascii="Garamond" w:hAnsi="Garamond"/>
        </w:rPr>
        <w:t>have</w:t>
      </w:r>
      <w:r w:rsidRPr="00E506D4">
        <w:rPr>
          <w:rFonts w:ascii="Garamond" w:hAnsi="Garamond"/>
        </w:rPr>
        <w:t xml:space="preserve"> electronic data entry equipment</w:t>
      </w:r>
      <w:r w:rsidR="00A53409" w:rsidRPr="00E506D4">
        <w:rPr>
          <w:rFonts w:ascii="Garamond" w:hAnsi="Garamond"/>
        </w:rPr>
        <w:t xml:space="preserve"> and s</w:t>
      </w:r>
      <w:r w:rsidRPr="00E506D4">
        <w:rPr>
          <w:rFonts w:ascii="Garamond" w:hAnsi="Garamond"/>
        </w:rPr>
        <w:t>oftware</w:t>
      </w:r>
      <w:r w:rsidR="00B16216">
        <w:rPr>
          <w:rFonts w:ascii="Garamond" w:hAnsi="Garamond"/>
        </w:rPr>
        <w:t xml:space="preserve"> solutions</w:t>
      </w:r>
      <w:r w:rsidRPr="00E506D4">
        <w:rPr>
          <w:rFonts w:ascii="Garamond" w:hAnsi="Garamond"/>
        </w:rPr>
        <w:t xml:space="preserve"> for </w:t>
      </w:r>
      <w:r w:rsidR="00A24959">
        <w:rPr>
          <w:rFonts w:ascii="Garamond" w:hAnsi="Garamond"/>
        </w:rPr>
        <w:t>their</w:t>
      </w:r>
      <w:r w:rsidR="00A24959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>routine data collection activities. Both DGHS and DGFP use the web</w:t>
      </w:r>
      <w:r w:rsidR="00A53409" w:rsidRPr="00E506D4">
        <w:rPr>
          <w:rFonts w:ascii="Garamond" w:hAnsi="Garamond"/>
        </w:rPr>
        <w:t xml:space="preserve"> services</w:t>
      </w:r>
      <w:r w:rsidRPr="00E506D4">
        <w:rPr>
          <w:rFonts w:ascii="Garamond" w:hAnsi="Garamond"/>
        </w:rPr>
        <w:t xml:space="preserve"> </w:t>
      </w:r>
      <w:r w:rsidR="00B16216">
        <w:rPr>
          <w:rFonts w:ascii="Garamond" w:hAnsi="Garamond"/>
        </w:rPr>
        <w:t>of</w:t>
      </w:r>
      <w:r w:rsidR="00B16216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district and </w:t>
      </w:r>
      <w:proofErr w:type="spellStart"/>
      <w:r w:rsidRPr="00E9492E">
        <w:rPr>
          <w:rFonts w:ascii="Garamond" w:hAnsi="Garamond"/>
          <w:i/>
        </w:rPr>
        <w:t>upazilla</w:t>
      </w:r>
      <w:proofErr w:type="spellEnd"/>
      <w:r w:rsidRPr="00E506D4">
        <w:rPr>
          <w:rFonts w:ascii="Garamond" w:hAnsi="Garamond"/>
        </w:rPr>
        <w:t xml:space="preserve"> (</w:t>
      </w:r>
      <w:proofErr w:type="spellStart"/>
      <w:r w:rsidRPr="00E506D4">
        <w:rPr>
          <w:rFonts w:ascii="Garamond" w:hAnsi="Garamond"/>
        </w:rPr>
        <w:t>subdistrict</w:t>
      </w:r>
      <w:proofErr w:type="spellEnd"/>
      <w:r w:rsidRPr="00E506D4">
        <w:rPr>
          <w:rFonts w:ascii="Garamond" w:hAnsi="Garamond"/>
        </w:rPr>
        <w:t xml:space="preserve">) offices </w:t>
      </w:r>
      <w:r w:rsidR="00B16216" w:rsidRPr="00E506D4">
        <w:rPr>
          <w:rFonts w:ascii="Garamond" w:hAnsi="Garamond"/>
        </w:rPr>
        <w:t xml:space="preserve">for data collection </w:t>
      </w:r>
      <w:r w:rsidRPr="00E506D4">
        <w:rPr>
          <w:rFonts w:ascii="Garamond" w:hAnsi="Garamond"/>
        </w:rPr>
        <w:t>and have important initiatives for automating data collection process from the health facilities. DGHS is using DHIS</w:t>
      </w:r>
      <w:r w:rsidR="00B16216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>2</w:t>
      </w:r>
      <w:r w:rsidR="00634B29">
        <w:rPr>
          <w:rFonts w:ascii="Garamond" w:hAnsi="Garamond"/>
        </w:rPr>
        <w:t>—</w:t>
      </w:r>
      <w:r w:rsidR="00634B29" w:rsidRPr="00634B29">
        <w:rPr>
          <w:rFonts w:ascii="Garamond" w:hAnsi="Garamond"/>
        </w:rPr>
        <w:t xml:space="preserve"> </w:t>
      </w:r>
      <w:r w:rsidR="00634B29" w:rsidRPr="00E506D4">
        <w:rPr>
          <w:rFonts w:ascii="Garamond" w:hAnsi="Garamond"/>
        </w:rPr>
        <w:t>an open source web-based platform for routine data reporting</w:t>
      </w:r>
      <w:r w:rsidR="00634B29">
        <w:rPr>
          <w:rFonts w:ascii="Garamond" w:hAnsi="Garamond"/>
        </w:rPr>
        <w:t>—</w:t>
      </w:r>
      <w:r w:rsidR="00B16216">
        <w:rPr>
          <w:rFonts w:ascii="Garamond" w:hAnsi="Garamond"/>
        </w:rPr>
        <w:t>to</w:t>
      </w:r>
      <w:r w:rsidR="00B16216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collect aggregate data from </w:t>
      </w:r>
      <w:proofErr w:type="spellStart"/>
      <w:r w:rsidR="00B16216" w:rsidRPr="00E9492E">
        <w:rPr>
          <w:rFonts w:ascii="Garamond" w:hAnsi="Garamond"/>
          <w:i/>
        </w:rPr>
        <w:t>upazilla</w:t>
      </w:r>
      <w:proofErr w:type="spellEnd"/>
      <w:r w:rsidR="00B16216" w:rsidRPr="00E506D4">
        <w:rPr>
          <w:rFonts w:ascii="Garamond" w:hAnsi="Garamond"/>
        </w:rPr>
        <w:t xml:space="preserve"> </w:t>
      </w:r>
      <w:r w:rsidR="00B16216">
        <w:rPr>
          <w:rFonts w:ascii="Garamond" w:hAnsi="Garamond"/>
        </w:rPr>
        <w:t>h</w:t>
      </w:r>
      <w:r w:rsidR="00B16216" w:rsidRPr="00E506D4">
        <w:rPr>
          <w:rFonts w:ascii="Garamond" w:hAnsi="Garamond"/>
        </w:rPr>
        <w:t xml:space="preserve">ealth </w:t>
      </w:r>
      <w:r w:rsidR="00B16216">
        <w:rPr>
          <w:rFonts w:ascii="Garamond" w:hAnsi="Garamond"/>
        </w:rPr>
        <w:t>o</w:t>
      </w:r>
      <w:r w:rsidR="00B16216" w:rsidRPr="00E506D4">
        <w:rPr>
          <w:rFonts w:ascii="Garamond" w:hAnsi="Garamond"/>
        </w:rPr>
        <w:t>ffices</w:t>
      </w:r>
      <w:r w:rsidRPr="00E506D4">
        <w:rPr>
          <w:rFonts w:ascii="Garamond" w:hAnsi="Garamond"/>
        </w:rPr>
        <w:t xml:space="preserve">. </w:t>
      </w:r>
      <w:r w:rsidR="00B16216">
        <w:rPr>
          <w:rFonts w:ascii="Garamond" w:hAnsi="Garamond"/>
        </w:rPr>
        <w:t>B</w:t>
      </w:r>
      <w:r w:rsidR="00B16216" w:rsidRPr="00E506D4">
        <w:rPr>
          <w:rFonts w:ascii="Garamond" w:hAnsi="Garamond"/>
        </w:rPr>
        <w:t xml:space="preserve">oth </w:t>
      </w:r>
      <w:r w:rsidRPr="00E506D4">
        <w:rPr>
          <w:rFonts w:ascii="Garamond" w:hAnsi="Garamond"/>
        </w:rPr>
        <w:t xml:space="preserve">DGHS and </w:t>
      </w:r>
      <w:r w:rsidR="00A53409" w:rsidRPr="00E506D4">
        <w:rPr>
          <w:rFonts w:ascii="Garamond" w:hAnsi="Garamond"/>
        </w:rPr>
        <w:t xml:space="preserve">the </w:t>
      </w:r>
      <w:r w:rsidRPr="00E506D4">
        <w:rPr>
          <w:rFonts w:ascii="Garamond" w:hAnsi="Garamond"/>
        </w:rPr>
        <w:t>Community Clinic Project</w:t>
      </w:r>
      <w:r w:rsidR="00B16216">
        <w:rPr>
          <w:rFonts w:ascii="Garamond" w:hAnsi="Garamond"/>
        </w:rPr>
        <w:t xml:space="preserve"> also collect data </w:t>
      </w:r>
      <w:r w:rsidR="00B16216" w:rsidRPr="00E506D4">
        <w:rPr>
          <w:rFonts w:ascii="Garamond" w:hAnsi="Garamond"/>
        </w:rPr>
        <w:t xml:space="preserve">from </w:t>
      </w:r>
      <w:r w:rsidR="00B16216">
        <w:rPr>
          <w:rFonts w:ascii="Garamond" w:hAnsi="Garamond"/>
        </w:rPr>
        <w:t>c</w:t>
      </w:r>
      <w:r w:rsidR="00B16216" w:rsidRPr="00E506D4">
        <w:rPr>
          <w:rFonts w:ascii="Garamond" w:hAnsi="Garamond"/>
        </w:rPr>
        <w:t xml:space="preserve">ommunity </w:t>
      </w:r>
      <w:r w:rsidR="00B16216">
        <w:rPr>
          <w:rFonts w:ascii="Garamond" w:hAnsi="Garamond"/>
        </w:rPr>
        <w:t>c</w:t>
      </w:r>
      <w:r w:rsidR="00B16216" w:rsidRPr="00E506D4">
        <w:rPr>
          <w:rFonts w:ascii="Garamond" w:hAnsi="Garamond"/>
        </w:rPr>
        <w:t>linics</w:t>
      </w:r>
      <w:r w:rsidRPr="00E506D4">
        <w:rPr>
          <w:rFonts w:ascii="Garamond" w:hAnsi="Garamond"/>
        </w:rPr>
        <w:t xml:space="preserve">. </w:t>
      </w:r>
      <w:r w:rsidR="00B16216">
        <w:rPr>
          <w:rFonts w:ascii="Garamond" w:hAnsi="Garamond"/>
        </w:rPr>
        <w:t>At the same time</w:t>
      </w:r>
      <w:r w:rsidRPr="00E506D4">
        <w:rPr>
          <w:rFonts w:ascii="Garamond" w:hAnsi="Garamond"/>
        </w:rPr>
        <w:t xml:space="preserve">, DGFP is using software solutions to track </w:t>
      </w:r>
      <w:r w:rsidR="0069357A">
        <w:rPr>
          <w:rFonts w:ascii="Garamond" w:hAnsi="Garamond"/>
        </w:rPr>
        <w:t xml:space="preserve">distribution of </w:t>
      </w:r>
      <w:r w:rsidR="0069357A" w:rsidRPr="00E506D4">
        <w:rPr>
          <w:rFonts w:ascii="Garamond" w:hAnsi="Garamond"/>
        </w:rPr>
        <w:t xml:space="preserve">reproductive health commodities </w:t>
      </w:r>
      <w:r w:rsidR="0069357A">
        <w:rPr>
          <w:rFonts w:ascii="Garamond" w:hAnsi="Garamond"/>
        </w:rPr>
        <w:t xml:space="preserve">by </w:t>
      </w:r>
      <w:r w:rsidRPr="00E506D4">
        <w:rPr>
          <w:rFonts w:ascii="Garamond" w:hAnsi="Garamond"/>
        </w:rPr>
        <w:t xml:space="preserve">frontline </w:t>
      </w:r>
      <w:r w:rsidR="0069357A">
        <w:rPr>
          <w:rFonts w:ascii="Garamond" w:hAnsi="Garamond"/>
        </w:rPr>
        <w:t xml:space="preserve">health </w:t>
      </w:r>
      <w:r w:rsidRPr="00E506D4">
        <w:rPr>
          <w:rFonts w:ascii="Garamond" w:hAnsi="Garamond"/>
        </w:rPr>
        <w:t xml:space="preserve">workers. </w:t>
      </w:r>
      <w:r w:rsidR="0069357A">
        <w:rPr>
          <w:rFonts w:ascii="Garamond" w:hAnsi="Garamond"/>
        </w:rPr>
        <w:t>D</w:t>
      </w:r>
      <w:r w:rsidR="0069357A" w:rsidRPr="00E506D4">
        <w:rPr>
          <w:rFonts w:ascii="Garamond" w:hAnsi="Garamond"/>
        </w:rPr>
        <w:t xml:space="preserve">ifferent </w:t>
      </w:r>
      <w:r w:rsidRPr="00E506D4">
        <w:rPr>
          <w:rFonts w:ascii="Garamond" w:hAnsi="Garamond"/>
        </w:rPr>
        <w:t xml:space="preserve">development partners </w:t>
      </w:r>
      <w:r w:rsidR="0069357A">
        <w:rPr>
          <w:rFonts w:ascii="Garamond" w:hAnsi="Garamond"/>
        </w:rPr>
        <w:t xml:space="preserve">have supported these activities, </w:t>
      </w:r>
      <w:r w:rsidRPr="00E506D4">
        <w:rPr>
          <w:rFonts w:ascii="Garamond" w:hAnsi="Garamond"/>
        </w:rPr>
        <w:t xml:space="preserve">and there are opportunities for providing further support </w:t>
      </w:r>
      <w:r w:rsidR="000A36CC">
        <w:rPr>
          <w:rFonts w:ascii="Garamond" w:hAnsi="Garamond"/>
        </w:rPr>
        <w:t>to</w:t>
      </w:r>
      <w:r w:rsidR="000A36CC" w:rsidRPr="00E506D4">
        <w:rPr>
          <w:rFonts w:ascii="Garamond" w:hAnsi="Garamond"/>
        </w:rPr>
        <w:t xml:space="preserve"> consolidat</w:t>
      </w:r>
      <w:r w:rsidR="000A36CC">
        <w:rPr>
          <w:rFonts w:ascii="Garamond" w:hAnsi="Garamond"/>
        </w:rPr>
        <w:t>e</w:t>
      </w:r>
      <w:r w:rsidR="000A36CC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the gains as well as to establish a robust data collection system within the scope of </w:t>
      </w:r>
      <w:r w:rsidR="000A36CC" w:rsidRPr="00E506D4">
        <w:rPr>
          <w:rFonts w:ascii="Garamond" w:hAnsi="Garamond"/>
        </w:rPr>
        <w:t>HPNSDP</w:t>
      </w:r>
      <w:r w:rsidR="000A36CC">
        <w:rPr>
          <w:rFonts w:ascii="Garamond" w:hAnsi="Garamond"/>
        </w:rPr>
        <w:t xml:space="preserve">’s </w:t>
      </w:r>
      <w:r w:rsidRPr="00E506D4">
        <w:rPr>
          <w:rFonts w:ascii="Garamond" w:hAnsi="Garamond"/>
        </w:rPr>
        <w:t xml:space="preserve">Monitoring and Evaluation Strategy and Action Plan. </w:t>
      </w:r>
    </w:p>
    <w:p w14:paraId="1C996560" w14:textId="0259F353" w:rsidR="00E506D4" w:rsidRDefault="00744DF6" w:rsidP="00A27702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</w:rPr>
        <w:t xml:space="preserve">The United States Agency for International </w:t>
      </w:r>
      <w:r w:rsidR="003A45F4">
        <w:rPr>
          <w:rFonts w:ascii="Garamond" w:hAnsi="Garamond"/>
        </w:rPr>
        <w:t>Development</w:t>
      </w:r>
      <w:r>
        <w:rPr>
          <w:rFonts w:ascii="Garamond" w:hAnsi="Garamond"/>
        </w:rPr>
        <w:t xml:space="preserve"> (</w:t>
      </w:r>
      <w:r w:rsidR="0076774F" w:rsidRPr="00E506D4">
        <w:rPr>
          <w:rFonts w:ascii="Garamond" w:hAnsi="Garamond"/>
        </w:rPr>
        <w:t>USAID</w:t>
      </w:r>
      <w:r>
        <w:rPr>
          <w:rFonts w:ascii="Garamond" w:hAnsi="Garamond"/>
        </w:rPr>
        <w:t>)</w:t>
      </w:r>
      <w:r w:rsidR="0076774F" w:rsidRPr="00E506D4">
        <w:rPr>
          <w:rFonts w:ascii="Garamond" w:hAnsi="Garamond"/>
        </w:rPr>
        <w:t xml:space="preserve"> and its implementing partners (MEASURE Evaluation</w:t>
      </w:r>
      <w:r>
        <w:rPr>
          <w:rFonts w:ascii="Garamond" w:hAnsi="Garamond"/>
        </w:rPr>
        <w:t xml:space="preserve"> [</w:t>
      </w:r>
      <w:proofErr w:type="spellStart"/>
      <w:r>
        <w:rPr>
          <w:rFonts w:ascii="Garamond" w:hAnsi="Garamond"/>
        </w:rPr>
        <w:t>MEval</w:t>
      </w:r>
      <w:proofErr w:type="spellEnd"/>
      <w:r>
        <w:rPr>
          <w:rFonts w:ascii="Garamond" w:hAnsi="Garamond"/>
        </w:rPr>
        <w:t>]</w:t>
      </w:r>
      <w:r w:rsidR="0076774F" w:rsidRPr="00E506D4">
        <w:rPr>
          <w:rFonts w:ascii="Garamond" w:hAnsi="Garamond"/>
        </w:rPr>
        <w:t>/</w:t>
      </w:r>
      <w:r>
        <w:rPr>
          <w:rFonts w:ascii="Garamond" w:hAnsi="Garamond"/>
        </w:rPr>
        <w:t xml:space="preserve">International Centre for </w:t>
      </w:r>
      <w:proofErr w:type="spellStart"/>
      <w:r>
        <w:rPr>
          <w:rFonts w:ascii="Garamond" w:hAnsi="Garamond"/>
        </w:rPr>
        <w:t>Diarrhoeal</w:t>
      </w:r>
      <w:proofErr w:type="spellEnd"/>
      <w:r>
        <w:rPr>
          <w:rFonts w:ascii="Garamond" w:hAnsi="Garamond"/>
        </w:rPr>
        <w:t xml:space="preserve"> Disease Research, Bangladesh [</w:t>
      </w:r>
      <w:proofErr w:type="spellStart"/>
      <w:r w:rsidR="0076774F" w:rsidRPr="00E506D4">
        <w:rPr>
          <w:rFonts w:ascii="Garamond" w:hAnsi="Garamond"/>
        </w:rPr>
        <w:t>icddr,b</w:t>
      </w:r>
      <w:proofErr w:type="spellEnd"/>
      <w:r>
        <w:rPr>
          <w:rFonts w:ascii="Garamond" w:hAnsi="Garamond"/>
        </w:rPr>
        <w:t>]</w:t>
      </w:r>
      <w:r w:rsidR="0076774F" w:rsidRPr="00E506D4">
        <w:rPr>
          <w:rFonts w:ascii="Garamond" w:hAnsi="Garamond"/>
        </w:rPr>
        <w:t>, Save</w:t>
      </w:r>
      <w:r w:rsidR="0069357A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>the</w:t>
      </w:r>
      <w:r w:rsidR="0069357A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 xml:space="preserve">Children, and </w:t>
      </w:r>
      <w:r w:rsidR="0069357A">
        <w:rPr>
          <w:rFonts w:ascii="Garamond" w:hAnsi="Garamond"/>
        </w:rPr>
        <w:t>Management Sciences for Health [</w:t>
      </w:r>
      <w:r w:rsidR="0076774F" w:rsidRPr="00E506D4">
        <w:rPr>
          <w:rFonts w:ascii="Garamond" w:hAnsi="Garamond"/>
        </w:rPr>
        <w:t>MSH</w:t>
      </w:r>
      <w:r w:rsidR="0069357A">
        <w:rPr>
          <w:rFonts w:ascii="Garamond" w:hAnsi="Garamond"/>
        </w:rPr>
        <w:t>]</w:t>
      </w:r>
      <w:r w:rsidR="0076774F" w:rsidRPr="00E506D4">
        <w:rPr>
          <w:rFonts w:ascii="Garamond" w:hAnsi="Garamond"/>
        </w:rPr>
        <w:t>) and other development partners (</w:t>
      </w:r>
      <w:r>
        <w:rPr>
          <w:rFonts w:ascii="Garamond" w:hAnsi="Garamond"/>
        </w:rPr>
        <w:t>for example, the United Nations Children’s Fund [</w:t>
      </w:r>
      <w:r w:rsidR="0076774F" w:rsidRPr="00E506D4">
        <w:rPr>
          <w:rFonts w:ascii="Garamond" w:hAnsi="Garamond"/>
        </w:rPr>
        <w:t>UNICEF</w:t>
      </w:r>
      <w:r>
        <w:rPr>
          <w:rFonts w:ascii="Garamond" w:hAnsi="Garamond"/>
        </w:rPr>
        <w:t xml:space="preserve">] and </w:t>
      </w:r>
      <w:r w:rsidR="00FF308A">
        <w:rPr>
          <w:rFonts w:ascii="Garamond" w:hAnsi="Garamond"/>
        </w:rPr>
        <w:t xml:space="preserve">the </w:t>
      </w:r>
      <w:r w:rsidR="00FF308A" w:rsidRPr="00E9492E">
        <w:rPr>
          <w:rFonts w:ascii="Garamond" w:hAnsi="Garamond"/>
        </w:rPr>
        <w:t>German Federal Enterprise for International Cooperation</w:t>
      </w:r>
      <w:r w:rsidR="0076774F" w:rsidRPr="00744DF6">
        <w:rPr>
          <w:rFonts w:ascii="Garamond" w:hAnsi="Garamond"/>
        </w:rPr>
        <w:t xml:space="preserve"> </w:t>
      </w:r>
      <w:r>
        <w:rPr>
          <w:rFonts w:ascii="Garamond" w:hAnsi="Garamond"/>
        </w:rPr>
        <w:t>[</w:t>
      </w:r>
      <w:r w:rsidR="0076774F" w:rsidRPr="00E506D4">
        <w:rPr>
          <w:rFonts w:ascii="Garamond" w:hAnsi="Garamond"/>
        </w:rPr>
        <w:t>GIZ</w:t>
      </w:r>
      <w:r>
        <w:rPr>
          <w:rFonts w:ascii="Garamond" w:hAnsi="Garamond"/>
        </w:rPr>
        <w:t>]</w:t>
      </w:r>
      <w:r w:rsidR="0076774F" w:rsidRPr="00E506D4">
        <w:rPr>
          <w:rFonts w:ascii="Garamond" w:hAnsi="Garamond"/>
        </w:rPr>
        <w:t>) are collaborating with DGHS and DGFP</w:t>
      </w:r>
      <w:r>
        <w:rPr>
          <w:rFonts w:ascii="Garamond" w:hAnsi="Garamond"/>
        </w:rPr>
        <w:t>. They are</w:t>
      </w:r>
      <w:r w:rsidR="0076774F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lastRenderedPageBreak/>
        <w:t xml:space="preserve">contributing to the development of RHIS in </w:t>
      </w:r>
      <w:r>
        <w:rPr>
          <w:rFonts w:ascii="Garamond" w:hAnsi="Garamond"/>
        </w:rPr>
        <w:t>Bangladesh</w:t>
      </w:r>
      <w:r w:rsidR="000A36CC">
        <w:rPr>
          <w:rFonts w:ascii="Garamond" w:hAnsi="Garamond"/>
        </w:rPr>
        <w:t>,</w:t>
      </w:r>
      <w:r w:rsidR="0076774F" w:rsidRPr="00E506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by </w:t>
      </w:r>
      <w:r w:rsidR="0076774F" w:rsidRPr="00E506D4">
        <w:rPr>
          <w:rFonts w:ascii="Garamond" w:hAnsi="Garamond"/>
        </w:rPr>
        <w:t>ensur</w:t>
      </w:r>
      <w:r>
        <w:rPr>
          <w:rFonts w:ascii="Garamond" w:hAnsi="Garamond"/>
        </w:rPr>
        <w:t>ing</w:t>
      </w:r>
      <w:r w:rsidR="0076774F" w:rsidRPr="00E506D4">
        <w:rPr>
          <w:rFonts w:ascii="Garamond" w:hAnsi="Garamond"/>
        </w:rPr>
        <w:t xml:space="preserve"> that </w:t>
      </w:r>
      <w:r w:rsidRPr="00E506D4">
        <w:rPr>
          <w:rFonts w:ascii="Garamond" w:hAnsi="Garamond"/>
        </w:rPr>
        <w:t>the</w:t>
      </w:r>
      <w:r>
        <w:rPr>
          <w:rFonts w:ascii="Garamond" w:hAnsi="Garamond"/>
        </w:rPr>
        <w:t>ir</w:t>
      </w:r>
      <w:r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 xml:space="preserve">activities are aligned with the current operations of DGHS and DGFP and contribute to </w:t>
      </w:r>
      <w:r w:rsidR="00A01970" w:rsidRPr="00E506D4">
        <w:rPr>
          <w:rFonts w:ascii="Garamond" w:hAnsi="Garamond"/>
        </w:rPr>
        <w:t>the</w:t>
      </w:r>
      <w:r w:rsidR="00A01970">
        <w:rPr>
          <w:rFonts w:ascii="Garamond" w:hAnsi="Garamond"/>
        </w:rPr>
        <w:t>se directorates’</w:t>
      </w:r>
      <w:r w:rsidR="00A01970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>long</w:t>
      </w:r>
      <w:r w:rsidR="00A01970">
        <w:rPr>
          <w:rFonts w:ascii="Garamond" w:hAnsi="Garamond"/>
        </w:rPr>
        <w:t>-</w:t>
      </w:r>
      <w:r w:rsidR="0076774F" w:rsidRPr="00E506D4">
        <w:rPr>
          <w:rFonts w:ascii="Garamond" w:hAnsi="Garamond"/>
        </w:rPr>
        <w:t xml:space="preserve">term RHIS strengthening goal. </w:t>
      </w:r>
    </w:p>
    <w:p w14:paraId="0D106180" w14:textId="2DD3FA5A" w:rsidR="00E506D4" w:rsidRDefault="0076774F" w:rsidP="00A27702">
      <w:pPr>
        <w:spacing w:after="120" w:line="300" w:lineRule="exact"/>
        <w:rPr>
          <w:rFonts w:ascii="Garamond" w:hAnsi="Garamond"/>
        </w:rPr>
      </w:pPr>
      <w:r w:rsidRPr="00E506D4">
        <w:rPr>
          <w:rFonts w:ascii="Garamond" w:hAnsi="Garamond"/>
        </w:rPr>
        <w:t>USAID-supported partners (</w:t>
      </w:r>
      <w:proofErr w:type="spellStart"/>
      <w:r w:rsidRPr="00E506D4">
        <w:rPr>
          <w:rFonts w:ascii="Garamond" w:hAnsi="Garamond"/>
        </w:rPr>
        <w:t>ME</w:t>
      </w:r>
      <w:r w:rsidR="00A01970">
        <w:rPr>
          <w:rFonts w:ascii="Garamond" w:hAnsi="Garamond"/>
        </w:rPr>
        <w:t>val</w:t>
      </w:r>
      <w:proofErr w:type="spellEnd"/>
      <w:r w:rsidRPr="00E506D4">
        <w:rPr>
          <w:rFonts w:ascii="Garamond" w:hAnsi="Garamond"/>
        </w:rPr>
        <w:t>/</w:t>
      </w:r>
      <w:proofErr w:type="spellStart"/>
      <w:r w:rsidR="00A53409" w:rsidRPr="00E506D4">
        <w:rPr>
          <w:rFonts w:ascii="Garamond" w:hAnsi="Garamond"/>
        </w:rPr>
        <w:t>icddr,b</w:t>
      </w:r>
      <w:proofErr w:type="spellEnd"/>
      <w:r w:rsidR="00A53409" w:rsidRPr="00E506D4">
        <w:rPr>
          <w:rFonts w:ascii="Garamond" w:hAnsi="Garamond"/>
        </w:rPr>
        <w:t xml:space="preserve">, </w:t>
      </w:r>
      <w:proofErr w:type="spellStart"/>
      <w:r w:rsidR="00A53409" w:rsidRPr="00E506D4">
        <w:rPr>
          <w:rFonts w:ascii="Garamond" w:hAnsi="Garamond"/>
        </w:rPr>
        <w:t>MaMoni</w:t>
      </w:r>
      <w:proofErr w:type="spellEnd"/>
      <w:r w:rsidR="00A53409" w:rsidRPr="00E506D4">
        <w:rPr>
          <w:rFonts w:ascii="Garamond" w:hAnsi="Garamond"/>
        </w:rPr>
        <w:t>-</w:t>
      </w:r>
      <w:r w:rsidR="00A01970">
        <w:rPr>
          <w:rFonts w:ascii="Garamond" w:hAnsi="Garamond"/>
        </w:rPr>
        <w:t>Health Systems Strengthening [</w:t>
      </w:r>
      <w:r w:rsidRPr="00E506D4">
        <w:rPr>
          <w:rFonts w:ascii="Garamond" w:hAnsi="Garamond"/>
        </w:rPr>
        <w:t>HSS</w:t>
      </w:r>
      <w:r w:rsidR="00A01970">
        <w:rPr>
          <w:rFonts w:ascii="Garamond" w:hAnsi="Garamond"/>
        </w:rPr>
        <w:t>]</w:t>
      </w:r>
      <w:r w:rsidRPr="00E506D4">
        <w:rPr>
          <w:rFonts w:ascii="Garamond" w:hAnsi="Garamond"/>
        </w:rPr>
        <w:t xml:space="preserve">/Save the Children, </w:t>
      </w:r>
      <w:r w:rsidR="00A01970">
        <w:rPr>
          <w:rFonts w:ascii="Garamond" w:hAnsi="Garamond"/>
        </w:rPr>
        <w:t>Systems for Improved Access to Pharmaceuticals and Services [</w:t>
      </w:r>
      <w:r w:rsidRPr="00E506D4">
        <w:rPr>
          <w:rFonts w:ascii="Garamond" w:hAnsi="Garamond"/>
        </w:rPr>
        <w:t>SIAPS</w:t>
      </w:r>
      <w:r w:rsidR="00A01970">
        <w:rPr>
          <w:rFonts w:ascii="Garamond" w:hAnsi="Garamond"/>
        </w:rPr>
        <w:t>]</w:t>
      </w:r>
      <w:r w:rsidRPr="00E506D4">
        <w:rPr>
          <w:rFonts w:ascii="Garamond" w:hAnsi="Garamond"/>
        </w:rPr>
        <w:t xml:space="preserve">/MSH) have </w:t>
      </w:r>
      <w:r w:rsidR="00A01970">
        <w:rPr>
          <w:rFonts w:ascii="Garamond" w:hAnsi="Garamond"/>
        </w:rPr>
        <w:t xml:space="preserve">conducted several </w:t>
      </w:r>
      <w:r w:rsidR="00A01970" w:rsidRPr="00E506D4">
        <w:rPr>
          <w:rFonts w:ascii="Garamond" w:hAnsi="Garamond"/>
        </w:rPr>
        <w:t xml:space="preserve">initiatives </w:t>
      </w:r>
      <w:r w:rsidR="00A01970">
        <w:rPr>
          <w:rFonts w:ascii="Garamond" w:hAnsi="Garamond"/>
        </w:rPr>
        <w:t>to</w:t>
      </w:r>
      <w:r w:rsidRPr="00E506D4">
        <w:rPr>
          <w:rFonts w:ascii="Garamond" w:hAnsi="Garamond"/>
        </w:rPr>
        <w:t xml:space="preserve"> </w:t>
      </w:r>
      <w:r w:rsidR="00AE7F8F">
        <w:rPr>
          <w:rFonts w:ascii="Garamond" w:hAnsi="Garamond"/>
        </w:rPr>
        <w:t>strengthen</w:t>
      </w:r>
      <w:r w:rsidRPr="00E506D4">
        <w:rPr>
          <w:rFonts w:ascii="Garamond" w:hAnsi="Garamond"/>
        </w:rPr>
        <w:t xml:space="preserve"> </w:t>
      </w:r>
      <w:r w:rsidR="00A01970">
        <w:rPr>
          <w:rFonts w:ascii="Garamond" w:hAnsi="Garamond"/>
        </w:rPr>
        <w:t xml:space="preserve">the monitoring and evaluation </w:t>
      </w:r>
      <w:r w:rsidRPr="00E506D4">
        <w:rPr>
          <w:rFonts w:ascii="Garamond" w:hAnsi="Garamond"/>
        </w:rPr>
        <w:t>functions of HPNSDP</w:t>
      </w:r>
      <w:r w:rsidR="00A01970">
        <w:rPr>
          <w:rFonts w:ascii="Garamond" w:hAnsi="Garamond"/>
        </w:rPr>
        <w:t>. The</w:t>
      </w:r>
      <w:r w:rsidR="00AE7F8F">
        <w:rPr>
          <w:rFonts w:ascii="Garamond" w:hAnsi="Garamond"/>
        </w:rPr>
        <w:t>se initiatives</w:t>
      </w:r>
      <w:r w:rsidR="00A01970">
        <w:rPr>
          <w:rFonts w:ascii="Garamond" w:hAnsi="Garamond"/>
        </w:rPr>
        <w:t xml:space="preserve"> have</w:t>
      </w:r>
      <w:r w:rsidR="00AE7F8F">
        <w:rPr>
          <w:rFonts w:ascii="Garamond" w:hAnsi="Garamond"/>
        </w:rPr>
        <w:t xml:space="preserve"> had several </w:t>
      </w:r>
      <w:r w:rsidRPr="00E506D4">
        <w:rPr>
          <w:rFonts w:ascii="Garamond" w:hAnsi="Garamond"/>
        </w:rPr>
        <w:t>focus</w:t>
      </w:r>
      <w:r w:rsidR="00A01970">
        <w:rPr>
          <w:rFonts w:ascii="Garamond" w:hAnsi="Garamond"/>
        </w:rPr>
        <w:t>e</w:t>
      </w:r>
      <w:r w:rsidR="00AE7F8F">
        <w:rPr>
          <w:rFonts w:ascii="Garamond" w:hAnsi="Garamond"/>
        </w:rPr>
        <w:t>s. One</w:t>
      </w:r>
      <w:r w:rsidRPr="00E506D4">
        <w:rPr>
          <w:rFonts w:ascii="Garamond" w:hAnsi="Garamond"/>
        </w:rPr>
        <w:t xml:space="preserve"> </w:t>
      </w:r>
      <w:r w:rsidR="00AE7F8F">
        <w:rPr>
          <w:rFonts w:ascii="Garamond" w:hAnsi="Garamond"/>
        </w:rPr>
        <w:t>has been work on</w:t>
      </w:r>
      <w:r w:rsidR="00AE7F8F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six </w:t>
      </w:r>
      <w:r w:rsidR="00CC4FE6" w:rsidRPr="00E506D4">
        <w:rPr>
          <w:rFonts w:ascii="Garamond" w:hAnsi="Garamond"/>
        </w:rPr>
        <w:t>HPNSDP</w:t>
      </w:r>
      <w:r w:rsidR="00CC4FE6" w:rsidRPr="00E506D4" w:rsidDel="00A01970">
        <w:rPr>
          <w:rFonts w:ascii="Garamond" w:hAnsi="Garamond"/>
        </w:rPr>
        <w:t xml:space="preserve"> </w:t>
      </w:r>
      <w:r w:rsidR="00A01970">
        <w:rPr>
          <w:rFonts w:ascii="Garamond" w:hAnsi="Garamond"/>
        </w:rPr>
        <w:t>o</w:t>
      </w:r>
      <w:r w:rsidR="00A01970" w:rsidRPr="00E506D4">
        <w:rPr>
          <w:rFonts w:ascii="Garamond" w:hAnsi="Garamond"/>
        </w:rPr>
        <w:t xml:space="preserve">peration </w:t>
      </w:r>
      <w:r w:rsidR="00A01970">
        <w:rPr>
          <w:rFonts w:ascii="Garamond" w:hAnsi="Garamond"/>
        </w:rPr>
        <w:t>p</w:t>
      </w:r>
      <w:r w:rsidR="00A01970" w:rsidRPr="00E506D4">
        <w:rPr>
          <w:rFonts w:ascii="Garamond" w:hAnsi="Garamond"/>
        </w:rPr>
        <w:t xml:space="preserve">lans </w:t>
      </w:r>
      <w:r w:rsidRPr="00E506D4">
        <w:rPr>
          <w:rFonts w:ascii="Garamond" w:hAnsi="Garamond"/>
        </w:rPr>
        <w:t>(O</w:t>
      </w:r>
      <w:r w:rsidR="00600255" w:rsidRPr="00E506D4">
        <w:rPr>
          <w:rFonts w:ascii="Garamond" w:hAnsi="Garamond"/>
        </w:rPr>
        <w:t>P</w:t>
      </w:r>
      <w:r w:rsidRPr="00E506D4">
        <w:rPr>
          <w:rFonts w:ascii="Garamond" w:hAnsi="Garamond"/>
        </w:rPr>
        <w:t>s)</w:t>
      </w:r>
      <w:r w:rsidR="00CC4FE6">
        <w:rPr>
          <w:rFonts w:ascii="Garamond" w:hAnsi="Garamond"/>
        </w:rPr>
        <w:t>: maternal, newborn, child, and adolescent health;</w:t>
      </w:r>
      <w:r w:rsidR="00CC4FE6" w:rsidRPr="00E506D4">
        <w:rPr>
          <w:rFonts w:ascii="Garamond" w:hAnsi="Garamond"/>
        </w:rPr>
        <w:t xml:space="preserve"> </w:t>
      </w:r>
      <w:r w:rsidR="00CC4FE6">
        <w:rPr>
          <w:rFonts w:ascii="Garamond" w:hAnsi="Garamond"/>
        </w:rPr>
        <w:t>maternal, child reproductive, and adolescent health;</w:t>
      </w:r>
      <w:r w:rsidRPr="00E506D4">
        <w:rPr>
          <w:rFonts w:ascii="Garamond" w:hAnsi="Garamond"/>
        </w:rPr>
        <w:t xml:space="preserve"> </w:t>
      </w:r>
      <w:r w:rsidR="00063EC6">
        <w:rPr>
          <w:rFonts w:ascii="Garamond" w:hAnsi="Garamond"/>
        </w:rPr>
        <w:t xml:space="preserve">National Nutrition Services; </w:t>
      </w:r>
      <w:r w:rsidR="00BA0426">
        <w:rPr>
          <w:rFonts w:ascii="Garamond" w:hAnsi="Garamond"/>
        </w:rPr>
        <w:t>community-based healthcare;</w:t>
      </w:r>
      <w:r w:rsidRPr="00E506D4">
        <w:rPr>
          <w:rFonts w:ascii="Garamond" w:hAnsi="Garamond"/>
        </w:rPr>
        <w:t xml:space="preserve"> </w:t>
      </w:r>
      <w:r w:rsidR="000A36CC">
        <w:rPr>
          <w:rFonts w:ascii="Garamond" w:hAnsi="Garamond"/>
        </w:rPr>
        <w:t xml:space="preserve">the </w:t>
      </w:r>
      <w:r w:rsidR="00BA0426" w:rsidRPr="00E9492E">
        <w:rPr>
          <w:rFonts w:ascii="Garamond" w:hAnsi="Garamond"/>
        </w:rPr>
        <w:t>Clinical Contraceptive Service Delivery Program</w:t>
      </w:r>
      <w:r w:rsidR="00BA0426">
        <w:rPr>
          <w:rFonts w:ascii="Garamond" w:hAnsi="Garamond"/>
        </w:rPr>
        <w:t>;</w:t>
      </w:r>
      <w:r w:rsidRPr="00E506D4">
        <w:rPr>
          <w:rFonts w:ascii="Garamond" w:hAnsi="Garamond"/>
        </w:rPr>
        <w:t xml:space="preserve"> and </w:t>
      </w:r>
      <w:r w:rsidR="000A36CC">
        <w:rPr>
          <w:rFonts w:ascii="Garamond" w:hAnsi="Garamond"/>
        </w:rPr>
        <w:t xml:space="preserve">the </w:t>
      </w:r>
      <w:r w:rsidR="00BA0426">
        <w:rPr>
          <w:rFonts w:ascii="Garamond" w:hAnsi="Garamond"/>
        </w:rPr>
        <w:t>Field Service Delivery Program</w:t>
      </w:r>
      <w:r w:rsidR="000A36CC">
        <w:rPr>
          <w:rFonts w:ascii="Garamond" w:hAnsi="Garamond"/>
        </w:rPr>
        <w:t xml:space="preserve">. </w:t>
      </w:r>
      <w:r w:rsidR="00AE7F8F">
        <w:rPr>
          <w:rFonts w:ascii="Garamond" w:hAnsi="Garamond"/>
        </w:rPr>
        <w:t>Others have been to</w:t>
      </w:r>
      <w:r w:rsidR="00AE7F8F" w:rsidRPr="00E506D4">
        <w:rPr>
          <w:rFonts w:ascii="Garamond" w:hAnsi="Garamond"/>
        </w:rPr>
        <w:t xml:space="preserve"> streamlin</w:t>
      </w:r>
      <w:r w:rsidR="00AE7F8F">
        <w:rPr>
          <w:rFonts w:ascii="Garamond" w:hAnsi="Garamond"/>
        </w:rPr>
        <w:t>e</w:t>
      </w:r>
      <w:r w:rsidR="00AE7F8F" w:rsidRPr="00E506D4">
        <w:rPr>
          <w:rFonts w:ascii="Garamond" w:hAnsi="Garamond"/>
        </w:rPr>
        <w:t xml:space="preserve"> </w:t>
      </w:r>
      <w:r w:rsidR="00AE7F8F">
        <w:rPr>
          <w:rFonts w:ascii="Garamond" w:hAnsi="Garamond"/>
        </w:rPr>
        <w:t>management information system</w:t>
      </w:r>
      <w:r w:rsidR="00726F21">
        <w:rPr>
          <w:rFonts w:ascii="Garamond" w:hAnsi="Garamond"/>
        </w:rPr>
        <w:t>s</w:t>
      </w:r>
      <w:r w:rsidR="00AE7F8F">
        <w:rPr>
          <w:rFonts w:ascii="Garamond" w:hAnsi="Garamond"/>
        </w:rPr>
        <w:t xml:space="preserve"> (</w:t>
      </w:r>
      <w:r w:rsidRPr="00E506D4">
        <w:rPr>
          <w:rFonts w:ascii="Garamond" w:hAnsi="Garamond"/>
        </w:rPr>
        <w:t>MIS</w:t>
      </w:r>
      <w:r w:rsidR="00AE7F8F">
        <w:rPr>
          <w:rFonts w:ascii="Garamond" w:hAnsi="Garamond"/>
        </w:rPr>
        <w:t>)</w:t>
      </w:r>
      <w:r w:rsidRPr="00E506D4">
        <w:rPr>
          <w:rFonts w:ascii="Garamond" w:hAnsi="Garamond"/>
        </w:rPr>
        <w:t xml:space="preserve"> tools to minimize information gaps and duplication; </w:t>
      </w:r>
      <w:r w:rsidR="00AE7F8F" w:rsidRPr="00E506D4">
        <w:rPr>
          <w:rFonts w:ascii="Garamond" w:hAnsi="Garamond"/>
        </w:rPr>
        <w:t>reduc</w:t>
      </w:r>
      <w:r w:rsidR="00AE7F8F">
        <w:rPr>
          <w:rFonts w:ascii="Garamond" w:hAnsi="Garamond"/>
        </w:rPr>
        <w:t>e</w:t>
      </w:r>
      <w:r w:rsidR="00AE7F8F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the burden of data collection and compilation; design and </w:t>
      </w:r>
      <w:r w:rsidR="00AE7F8F" w:rsidRPr="00E506D4">
        <w:rPr>
          <w:rFonts w:ascii="Garamond" w:hAnsi="Garamond"/>
        </w:rPr>
        <w:t>us</w:t>
      </w:r>
      <w:r w:rsidR="00AE7F8F">
        <w:rPr>
          <w:rFonts w:ascii="Garamond" w:hAnsi="Garamond"/>
        </w:rPr>
        <w:t>e</w:t>
      </w:r>
      <w:r w:rsidR="00AE7F8F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a supply chain management portal for efficient and effective logistics management of </w:t>
      </w:r>
      <w:r w:rsidR="00AE7F8F">
        <w:rPr>
          <w:rFonts w:ascii="Garamond" w:hAnsi="Garamond"/>
        </w:rPr>
        <w:t>reproductive, maternal, newborn, and child health (</w:t>
      </w:r>
      <w:r w:rsidRPr="00E506D4">
        <w:rPr>
          <w:rFonts w:ascii="Garamond" w:hAnsi="Garamond"/>
        </w:rPr>
        <w:t>RMNCH</w:t>
      </w:r>
      <w:r w:rsidR="00AE7F8F">
        <w:rPr>
          <w:rFonts w:ascii="Garamond" w:hAnsi="Garamond"/>
        </w:rPr>
        <w:t>)</w:t>
      </w:r>
      <w:r w:rsidRPr="00E506D4">
        <w:rPr>
          <w:rFonts w:ascii="Garamond" w:hAnsi="Garamond"/>
        </w:rPr>
        <w:t xml:space="preserve"> commodities; </w:t>
      </w:r>
      <w:r w:rsidR="00AE7F8F" w:rsidRPr="00E506D4">
        <w:rPr>
          <w:rFonts w:ascii="Garamond" w:hAnsi="Garamond"/>
        </w:rPr>
        <w:t>improv</w:t>
      </w:r>
      <w:r w:rsidR="00AE7F8F">
        <w:rPr>
          <w:rFonts w:ascii="Garamond" w:hAnsi="Garamond"/>
        </w:rPr>
        <w:t>e</w:t>
      </w:r>
      <w:r w:rsidR="00AE7F8F" w:rsidRPr="00E506D4">
        <w:rPr>
          <w:rFonts w:ascii="Garamond" w:hAnsi="Garamond"/>
        </w:rPr>
        <w:t xml:space="preserve"> </w:t>
      </w:r>
      <w:r w:rsidR="00AE7F8F">
        <w:rPr>
          <w:rFonts w:ascii="Garamond" w:hAnsi="Garamond"/>
        </w:rPr>
        <w:t xml:space="preserve">the </w:t>
      </w:r>
      <w:r w:rsidRPr="00E506D4">
        <w:rPr>
          <w:rFonts w:ascii="Garamond" w:hAnsi="Garamond"/>
        </w:rPr>
        <w:t xml:space="preserve">capacity of </w:t>
      </w:r>
      <w:r w:rsidR="00726F21">
        <w:rPr>
          <w:rFonts w:ascii="Garamond" w:hAnsi="Garamond"/>
        </w:rPr>
        <w:t xml:space="preserve">the </w:t>
      </w:r>
      <w:r w:rsidRPr="00E506D4">
        <w:rPr>
          <w:rFonts w:ascii="Garamond" w:hAnsi="Garamond"/>
        </w:rPr>
        <w:t xml:space="preserve">MIS </w:t>
      </w:r>
      <w:r w:rsidR="00726F21">
        <w:rPr>
          <w:rFonts w:ascii="Garamond" w:hAnsi="Garamond"/>
        </w:rPr>
        <w:t>u</w:t>
      </w:r>
      <w:r w:rsidR="00726F21" w:rsidRPr="00E506D4">
        <w:rPr>
          <w:rFonts w:ascii="Garamond" w:hAnsi="Garamond"/>
        </w:rPr>
        <w:t xml:space="preserve">nits </w:t>
      </w:r>
      <w:r w:rsidRPr="00E506D4">
        <w:rPr>
          <w:rFonts w:ascii="Garamond" w:hAnsi="Garamond"/>
        </w:rPr>
        <w:t xml:space="preserve">of DGHS and DGFP to generate reliable information on time; </w:t>
      </w:r>
      <w:r w:rsidR="00726F21" w:rsidRPr="00E506D4">
        <w:rPr>
          <w:rFonts w:ascii="Garamond" w:hAnsi="Garamond"/>
        </w:rPr>
        <w:t>improv</w:t>
      </w:r>
      <w:r w:rsidR="00726F21">
        <w:rPr>
          <w:rFonts w:ascii="Garamond" w:hAnsi="Garamond"/>
        </w:rPr>
        <w:t>e the</w:t>
      </w:r>
      <w:r w:rsidR="00726F21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use of information at the local level; and </w:t>
      </w:r>
      <w:r w:rsidR="00726F21" w:rsidRPr="00E506D4">
        <w:rPr>
          <w:rFonts w:ascii="Garamond" w:hAnsi="Garamond"/>
        </w:rPr>
        <w:t>promot</w:t>
      </w:r>
      <w:r w:rsidR="00726F21">
        <w:rPr>
          <w:rFonts w:ascii="Garamond" w:hAnsi="Garamond"/>
        </w:rPr>
        <w:t xml:space="preserve">e </w:t>
      </w:r>
      <w:r w:rsidRPr="00E506D4">
        <w:rPr>
          <w:rFonts w:ascii="Garamond" w:hAnsi="Garamond"/>
        </w:rPr>
        <w:t>evidence-</w:t>
      </w:r>
      <w:r w:rsidR="00726F21">
        <w:rPr>
          <w:rFonts w:ascii="Garamond" w:hAnsi="Garamond"/>
        </w:rPr>
        <w:t>informed</w:t>
      </w:r>
      <w:r w:rsidR="00726F21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>decision</w:t>
      </w:r>
      <w:r w:rsidR="00726F21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>making.</w:t>
      </w:r>
    </w:p>
    <w:p w14:paraId="6CFEC7F3" w14:textId="38380CD0" w:rsidR="00E506D4" w:rsidRDefault="00C535A5" w:rsidP="00A27702">
      <w:pPr>
        <w:tabs>
          <w:tab w:val="num" w:pos="720"/>
          <w:tab w:val="num" w:pos="2160"/>
        </w:tabs>
        <w:spacing w:after="120" w:line="300" w:lineRule="exact"/>
        <w:rPr>
          <w:rFonts w:ascii="Garamond" w:hAnsi="Garamond"/>
        </w:rPr>
      </w:pPr>
      <w:r w:rsidRPr="00E506D4">
        <w:rPr>
          <w:rFonts w:ascii="Garamond" w:hAnsi="Garamond"/>
        </w:rPr>
        <w:t>A review of the</w:t>
      </w:r>
      <w:r w:rsidR="0076774F" w:rsidRPr="00E506D4">
        <w:rPr>
          <w:rFonts w:ascii="Garamond" w:hAnsi="Garamond"/>
        </w:rPr>
        <w:t xml:space="preserve"> six priority </w:t>
      </w:r>
      <w:r w:rsidR="00726F21">
        <w:rPr>
          <w:rFonts w:ascii="Garamond" w:hAnsi="Garamond"/>
        </w:rPr>
        <w:t>OPs</w:t>
      </w:r>
      <w:r w:rsidR="0076774F" w:rsidRPr="00E506D4">
        <w:rPr>
          <w:rFonts w:ascii="Garamond" w:hAnsi="Garamond"/>
        </w:rPr>
        <w:t xml:space="preserve"> found that routine MIS</w:t>
      </w:r>
      <w:r w:rsidR="00AA3926" w:rsidRPr="00E506D4">
        <w:rPr>
          <w:rFonts w:ascii="Garamond" w:hAnsi="Garamond"/>
        </w:rPr>
        <w:t xml:space="preserve"> of the health and family welfare sector</w:t>
      </w:r>
      <w:r w:rsidR="0076774F" w:rsidRPr="00E506D4">
        <w:rPr>
          <w:rFonts w:ascii="Garamond" w:hAnsi="Garamond"/>
        </w:rPr>
        <w:t xml:space="preserve"> covered only </w:t>
      </w:r>
      <w:r w:rsidR="00726F21">
        <w:rPr>
          <w:rFonts w:ascii="Garamond" w:hAnsi="Garamond"/>
        </w:rPr>
        <w:t>half</w:t>
      </w:r>
      <w:r w:rsidR="0076774F" w:rsidRPr="00E506D4">
        <w:rPr>
          <w:rFonts w:ascii="Garamond" w:hAnsi="Garamond"/>
        </w:rPr>
        <w:t xml:space="preserve"> of </w:t>
      </w:r>
      <w:r w:rsidR="00726F21">
        <w:rPr>
          <w:rFonts w:ascii="Garamond" w:hAnsi="Garamond"/>
        </w:rPr>
        <w:t xml:space="preserve">the </w:t>
      </w:r>
      <w:r w:rsidR="0076774F" w:rsidRPr="00E506D4">
        <w:rPr>
          <w:rFonts w:ascii="Garamond" w:hAnsi="Garamond"/>
        </w:rPr>
        <w:t xml:space="preserve">original OP-level service indicators. </w:t>
      </w:r>
      <w:r w:rsidR="00726F21">
        <w:rPr>
          <w:rFonts w:ascii="Garamond" w:hAnsi="Garamond"/>
        </w:rPr>
        <w:t>Moreover, s</w:t>
      </w:r>
      <w:r w:rsidR="00726F21" w:rsidRPr="00E506D4">
        <w:rPr>
          <w:rFonts w:ascii="Garamond" w:hAnsi="Garamond"/>
        </w:rPr>
        <w:t xml:space="preserve">ervice </w:t>
      </w:r>
      <w:r w:rsidR="0076774F" w:rsidRPr="00E506D4">
        <w:rPr>
          <w:rFonts w:ascii="Garamond" w:hAnsi="Garamond"/>
        </w:rPr>
        <w:t>providers and field</w:t>
      </w:r>
      <w:r w:rsidR="00726F21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 xml:space="preserve">workers </w:t>
      </w:r>
      <w:r w:rsidR="00AA3926" w:rsidRPr="00E506D4">
        <w:rPr>
          <w:rFonts w:ascii="Garamond" w:hAnsi="Garamond"/>
        </w:rPr>
        <w:t>were</w:t>
      </w:r>
      <w:r w:rsidR="0076774F" w:rsidRPr="00E506D4">
        <w:rPr>
          <w:rFonts w:ascii="Garamond" w:hAnsi="Garamond"/>
        </w:rPr>
        <w:t xml:space="preserve"> overburdened with recording and reporting requirements</w:t>
      </w:r>
      <w:r w:rsidR="00726F21">
        <w:rPr>
          <w:rFonts w:ascii="Garamond" w:hAnsi="Garamond"/>
        </w:rPr>
        <w:t>. For example</w:t>
      </w:r>
      <w:r w:rsidR="0076774F" w:rsidRPr="00E506D4">
        <w:rPr>
          <w:rFonts w:ascii="Garamond" w:hAnsi="Garamond"/>
        </w:rPr>
        <w:t xml:space="preserve">, there </w:t>
      </w:r>
      <w:r w:rsidR="00AA3926" w:rsidRPr="00E506D4">
        <w:rPr>
          <w:rFonts w:ascii="Garamond" w:hAnsi="Garamond"/>
        </w:rPr>
        <w:t>were</w:t>
      </w:r>
      <w:r w:rsidR="0076774F" w:rsidRPr="00E506D4">
        <w:rPr>
          <w:rFonts w:ascii="Garamond" w:hAnsi="Garamond"/>
        </w:rPr>
        <w:t xml:space="preserve"> 14 registers for </w:t>
      </w:r>
      <w:r w:rsidR="00726F21">
        <w:rPr>
          <w:rFonts w:ascii="Garamond" w:hAnsi="Garamond"/>
        </w:rPr>
        <w:t>f</w:t>
      </w:r>
      <w:r w:rsidR="00726F21" w:rsidRPr="00E506D4">
        <w:rPr>
          <w:rFonts w:ascii="Garamond" w:hAnsi="Garamond"/>
        </w:rPr>
        <w:t xml:space="preserve">amily </w:t>
      </w:r>
      <w:r w:rsidR="00726F21">
        <w:rPr>
          <w:rFonts w:ascii="Garamond" w:hAnsi="Garamond"/>
        </w:rPr>
        <w:t>w</w:t>
      </w:r>
      <w:r w:rsidR="00726F21" w:rsidRPr="00E506D4">
        <w:rPr>
          <w:rFonts w:ascii="Garamond" w:hAnsi="Garamond"/>
        </w:rPr>
        <w:t xml:space="preserve">elfare </w:t>
      </w:r>
      <w:r w:rsidR="00726F21">
        <w:rPr>
          <w:rFonts w:ascii="Garamond" w:hAnsi="Garamond"/>
        </w:rPr>
        <w:t>v</w:t>
      </w:r>
      <w:r w:rsidR="00DA363A">
        <w:rPr>
          <w:rFonts w:ascii="Garamond" w:hAnsi="Garamond"/>
        </w:rPr>
        <w:t>isitors</w:t>
      </w:r>
      <w:r w:rsidR="0076774F" w:rsidRPr="00E506D4">
        <w:rPr>
          <w:rFonts w:ascii="Garamond" w:hAnsi="Garamond"/>
        </w:rPr>
        <w:t xml:space="preserve">, 11 key sections in </w:t>
      </w:r>
      <w:r w:rsidR="00726F21">
        <w:rPr>
          <w:rFonts w:ascii="Garamond" w:hAnsi="Garamond"/>
        </w:rPr>
        <w:t>the registers maintained by f</w:t>
      </w:r>
      <w:r w:rsidR="00726F21" w:rsidRPr="00E506D4">
        <w:rPr>
          <w:rFonts w:ascii="Garamond" w:hAnsi="Garamond"/>
        </w:rPr>
        <w:t xml:space="preserve">amily </w:t>
      </w:r>
      <w:r w:rsidR="00726F21">
        <w:rPr>
          <w:rFonts w:ascii="Garamond" w:hAnsi="Garamond"/>
        </w:rPr>
        <w:t>w</w:t>
      </w:r>
      <w:r w:rsidR="00726F21" w:rsidRPr="00E506D4">
        <w:rPr>
          <w:rFonts w:ascii="Garamond" w:hAnsi="Garamond"/>
        </w:rPr>
        <w:t xml:space="preserve">elfare </w:t>
      </w:r>
      <w:r w:rsidR="00726F21">
        <w:rPr>
          <w:rFonts w:ascii="Garamond" w:hAnsi="Garamond"/>
        </w:rPr>
        <w:t>a</w:t>
      </w:r>
      <w:r w:rsidR="00726F21" w:rsidRPr="00E506D4">
        <w:rPr>
          <w:rFonts w:ascii="Garamond" w:hAnsi="Garamond"/>
        </w:rPr>
        <w:t>ssistants</w:t>
      </w:r>
      <w:r w:rsidR="0076774F" w:rsidRPr="00E506D4">
        <w:rPr>
          <w:rFonts w:ascii="Garamond" w:hAnsi="Garamond"/>
        </w:rPr>
        <w:t xml:space="preserve">; </w:t>
      </w:r>
      <w:r w:rsidR="00726F21">
        <w:rPr>
          <w:rFonts w:ascii="Garamond" w:hAnsi="Garamond"/>
        </w:rPr>
        <w:t>five</w:t>
      </w:r>
      <w:r w:rsidR="00726F21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>in-patient monthly reports</w:t>
      </w:r>
      <w:r w:rsidR="00726F21">
        <w:rPr>
          <w:rFonts w:ascii="Garamond" w:hAnsi="Garamond"/>
        </w:rPr>
        <w:t>, which</w:t>
      </w:r>
      <w:r w:rsidR="0076774F" w:rsidRPr="00E506D4">
        <w:rPr>
          <w:rFonts w:ascii="Garamond" w:hAnsi="Garamond"/>
        </w:rPr>
        <w:t xml:space="preserve"> </w:t>
      </w:r>
      <w:r w:rsidR="00AA3926" w:rsidRPr="00E506D4">
        <w:rPr>
          <w:rFonts w:ascii="Garamond" w:hAnsi="Garamond"/>
        </w:rPr>
        <w:t>had</w:t>
      </w:r>
      <w:r w:rsidR="0076774F" w:rsidRPr="00E506D4">
        <w:rPr>
          <w:rFonts w:ascii="Garamond" w:hAnsi="Garamond"/>
        </w:rPr>
        <w:t xml:space="preserve"> to</w:t>
      </w:r>
      <w:r w:rsidR="00AA3926" w:rsidRPr="00E506D4">
        <w:rPr>
          <w:rFonts w:ascii="Garamond" w:hAnsi="Garamond"/>
        </w:rPr>
        <w:t xml:space="preserve"> be</w:t>
      </w:r>
      <w:r w:rsidR="0076774F" w:rsidRPr="00E506D4">
        <w:rPr>
          <w:rFonts w:ascii="Garamond" w:hAnsi="Garamond"/>
        </w:rPr>
        <w:t xml:space="preserve"> manually aggregated; and at least </w:t>
      </w:r>
      <w:r w:rsidR="00726F21">
        <w:rPr>
          <w:rFonts w:ascii="Garamond" w:hAnsi="Garamond"/>
        </w:rPr>
        <w:t>five</w:t>
      </w:r>
      <w:r w:rsidR="00726F21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>monthly reports</w:t>
      </w:r>
      <w:r w:rsidR="00726F21">
        <w:rPr>
          <w:rFonts w:ascii="Garamond" w:hAnsi="Garamond"/>
        </w:rPr>
        <w:t xml:space="preserve"> that health assistants were required to produce</w:t>
      </w:r>
      <w:r w:rsidR="0076774F" w:rsidRPr="00E506D4">
        <w:rPr>
          <w:rFonts w:ascii="Garamond" w:hAnsi="Garamond"/>
        </w:rPr>
        <w:t xml:space="preserve">. </w:t>
      </w:r>
      <w:r w:rsidR="00726F21">
        <w:rPr>
          <w:rFonts w:ascii="Garamond" w:hAnsi="Garamond"/>
        </w:rPr>
        <w:t>Because</w:t>
      </w:r>
      <w:r w:rsidR="00726F21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>computer-based database</w:t>
      </w:r>
      <w:r w:rsidR="00726F21">
        <w:rPr>
          <w:rFonts w:ascii="Garamond" w:hAnsi="Garamond"/>
        </w:rPr>
        <w:t>s</w:t>
      </w:r>
      <w:r w:rsidR="0076774F" w:rsidRPr="00E506D4">
        <w:rPr>
          <w:rFonts w:ascii="Garamond" w:hAnsi="Garamond"/>
        </w:rPr>
        <w:t xml:space="preserve"> were not fully functional, </w:t>
      </w:r>
      <w:r w:rsidR="00726F21" w:rsidRPr="00E506D4">
        <w:rPr>
          <w:rFonts w:ascii="Garamond" w:hAnsi="Garamond"/>
        </w:rPr>
        <w:t>access</w:t>
      </w:r>
      <w:r w:rsidR="00726F21">
        <w:rPr>
          <w:rFonts w:ascii="Garamond" w:hAnsi="Garamond"/>
        </w:rPr>
        <w:t xml:space="preserve"> to data</w:t>
      </w:r>
      <w:r w:rsidR="00CB1AD2">
        <w:rPr>
          <w:rFonts w:ascii="Garamond" w:hAnsi="Garamond"/>
        </w:rPr>
        <w:t xml:space="preserve">—including the </w:t>
      </w:r>
      <w:r w:rsidR="0076774F" w:rsidRPr="00E506D4">
        <w:rPr>
          <w:rFonts w:ascii="Garamond" w:hAnsi="Garamond"/>
        </w:rPr>
        <w:t>use of RHIS data for local-level decision making</w:t>
      </w:r>
      <w:r w:rsidR="00CB1AD2">
        <w:rPr>
          <w:rFonts w:ascii="Garamond" w:hAnsi="Garamond"/>
        </w:rPr>
        <w:t xml:space="preserve">—was inadequate. </w:t>
      </w:r>
      <w:r w:rsidR="0076774F" w:rsidRPr="00E506D4">
        <w:rPr>
          <w:rFonts w:ascii="Garamond" w:hAnsi="Garamond"/>
        </w:rPr>
        <w:t xml:space="preserve">The review of indicators across 32 OPs and development of a </w:t>
      </w:r>
      <w:r w:rsidR="00CB1AD2">
        <w:rPr>
          <w:rFonts w:ascii="Garamond" w:hAnsi="Garamond"/>
        </w:rPr>
        <w:t>p</w:t>
      </w:r>
      <w:r w:rsidR="00CB1AD2" w:rsidRPr="00E506D4">
        <w:rPr>
          <w:rFonts w:ascii="Garamond" w:hAnsi="Garamond"/>
        </w:rPr>
        <w:t xml:space="preserve">erformance </w:t>
      </w:r>
      <w:r w:rsidR="00CB1AD2">
        <w:rPr>
          <w:rFonts w:ascii="Garamond" w:hAnsi="Garamond"/>
        </w:rPr>
        <w:t>m</w:t>
      </w:r>
      <w:r w:rsidR="00CB1AD2" w:rsidRPr="00E506D4">
        <w:rPr>
          <w:rFonts w:ascii="Garamond" w:hAnsi="Garamond"/>
        </w:rPr>
        <w:t xml:space="preserve">anagement </w:t>
      </w:r>
      <w:r w:rsidR="00CB1AD2">
        <w:rPr>
          <w:rFonts w:ascii="Garamond" w:hAnsi="Garamond"/>
        </w:rPr>
        <w:t>p</w:t>
      </w:r>
      <w:r w:rsidR="00CB1AD2" w:rsidRPr="00E506D4">
        <w:rPr>
          <w:rFonts w:ascii="Garamond" w:hAnsi="Garamond"/>
        </w:rPr>
        <w:t xml:space="preserve">lan </w:t>
      </w:r>
      <w:r w:rsidR="0076774F" w:rsidRPr="00E506D4">
        <w:rPr>
          <w:rFonts w:ascii="Garamond" w:hAnsi="Garamond"/>
        </w:rPr>
        <w:t xml:space="preserve">(PMP) </w:t>
      </w:r>
      <w:r w:rsidR="00CB1AD2">
        <w:rPr>
          <w:rFonts w:ascii="Garamond" w:hAnsi="Garamond"/>
        </w:rPr>
        <w:t xml:space="preserve">has </w:t>
      </w:r>
      <w:r w:rsidR="0076774F" w:rsidRPr="00E506D4">
        <w:rPr>
          <w:rFonts w:ascii="Garamond" w:hAnsi="Garamond"/>
        </w:rPr>
        <w:t xml:space="preserve">provided valuable input to </w:t>
      </w:r>
      <w:r w:rsidR="00CB1AD2">
        <w:rPr>
          <w:rFonts w:ascii="Garamond" w:hAnsi="Garamond"/>
        </w:rPr>
        <w:t>the a</w:t>
      </w:r>
      <w:r w:rsidR="00CB1AD2" w:rsidRPr="00E506D4">
        <w:rPr>
          <w:rFonts w:ascii="Garamond" w:hAnsi="Garamond"/>
        </w:rPr>
        <w:t xml:space="preserve">nnual </w:t>
      </w:r>
      <w:r w:rsidR="00AA3926" w:rsidRPr="00E506D4">
        <w:rPr>
          <w:rFonts w:ascii="Garamond" w:hAnsi="Garamond"/>
        </w:rPr>
        <w:t xml:space="preserve">performance </w:t>
      </w:r>
      <w:r w:rsidR="00CB1AD2">
        <w:rPr>
          <w:rFonts w:ascii="Garamond" w:hAnsi="Garamond"/>
        </w:rPr>
        <w:t>r</w:t>
      </w:r>
      <w:r w:rsidR="00CB1AD2" w:rsidRPr="00E506D4">
        <w:rPr>
          <w:rFonts w:ascii="Garamond" w:hAnsi="Garamond"/>
        </w:rPr>
        <w:t xml:space="preserve">eport </w:t>
      </w:r>
      <w:r w:rsidR="00AA3926" w:rsidRPr="00E506D4">
        <w:rPr>
          <w:rFonts w:ascii="Garamond" w:hAnsi="Garamond"/>
        </w:rPr>
        <w:t>(</w:t>
      </w:r>
      <w:r w:rsidR="0076774F" w:rsidRPr="00E506D4">
        <w:rPr>
          <w:rFonts w:ascii="Garamond" w:hAnsi="Garamond"/>
        </w:rPr>
        <w:t>APR</w:t>
      </w:r>
      <w:r w:rsidR="00AA3926" w:rsidRPr="00E506D4">
        <w:rPr>
          <w:rFonts w:ascii="Garamond" w:hAnsi="Garamond"/>
        </w:rPr>
        <w:t>)</w:t>
      </w:r>
      <w:r w:rsidR="0076774F" w:rsidRPr="00E506D4">
        <w:rPr>
          <w:rFonts w:ascii="Garamond" w:hAnsi="Garamond"/>
        </w:rPr>
        <w:t xml:space="preserve"> of HPNSDP </w:t>
      </w:r>
      <w:r w:rsidR="00CB1AD2">
        <w:rPr>
          <w:rFonts w:ascii="Garamond" w:hAnsi="Garamond"/>
        </w:rPr>
        <w:t>over</w:t>
      </w:r>
      <w:r w:rsidR="00CB1AD2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 xml:space="preserve">the </w:t>
      </w:r>
      <w:r w:rsidR="00CB1AD2">
        <w:rPr>
          <w:rFonts w:ascii="Garamond" w:hAnsi="Garamond"/>
        </w:rPr>
        <w:t>p</w:t>
      </w:r>
      <w:r w:rsidR="0076774F" w:rsidRPr="00E506D4">
        <w:rPr>
          <w:rFonts w:ascii="Garamond" w:hAnsi="Garamond"/>
        </w:rPr>
        <w:t>ast few years. Indicator reference sheets for 342 indicators were developed that incorporated definition, calculation, unit of measurement, frequency, source of information</w:t>
      </w:r>
      <w:r w:rsidR="00FF308A">
        <w:rPr>
          <w:rFonts w:ascii="Garamond" w:hAnsi="Garamond"/>
        </w:rPr>
        <w:t>,</w:t>
      </w:r>
      <w:r w:rsidR="0076774F" w:rsidRPr="00E506D4">
        <w:rPr>
          <w:rFonts w:ascii="Garamond" w:hAnsi="Garamond"/>
        </w:rPr>
        <w:t xml:space="preserve"> and level of data generation. Those indicators were categorized by types</w:t>
      </w:r>
      <w:r w:rsidR="00FF308A">
        <w:rPr>
          <w:rFonts w:ascii="Garamond" w:hAnsi="Garamond"/>
        </w:rPr>
        <w:t xml:space="preserve">, </w:t>
      </w:r>
      <w:r w:rsidR="0076774F" w:rsidRPr="00E506D4">
        <w:rPr>
          <w:rFonts w:ascii="Garamond" w:hAnsi="Garamond"/>
        </w:rPr>
        <w:t xml:space="preserve">such as training, service, facility readiness, drug/logistic, infrastructure, </w:t>
      </w:r>
      <w:r w:rsidR="00FF308A">
        <w:rPr>
          <w:rFonts w:ascii="Garamond" w:hAnsi="Garamond"/>
        </w:rPr>
        <w:t xml:space="preserve">and </w:t>
      </w:r>
      <w:r w:rsidR="0076774F" w:rsidRPr="00E506D4">
        <w:rPr>
          <w:rFonts w:ascii="Garamond" w:hAnsi="Garamond"/>
        </w:rPr>
        <w:t xml:space="preserve">workshop/meeting. Further assessment by the </w:t>
      </w:r>
      <w:r w:rsidR="00FF308A" w:rsidRPr="00E506D4">
        <w:rPr>
          <w:rFonts w:ascii="Garamond" w:hAnsi="Garamond"/>
        </w:rPr>
        <w:t>MOHFW</w:t>
      </w:r>
      <w:r w:rsidR="00FF308A">
        <w:rPr>
          <w:rFonts w:ascii="Garamond" w:hAnsi="Garamond"/>
        </w:rPr>
        <w:t>’s</w:t>
      </w:r>
      <w:r w:rsidR="00FF308A" w:rsidRPr="00E506D4">
        <w:rPr>
          <w:rFonts w:ascii="Garamond" w:hAnsi="Garamond"/>
        </w:rPr>
        <w:t xml:space="preserve"> </w:t>
      </w:r>
      <w:r w:rsidR="0076774F" w:rsidRPr="00E506D4">
        <w:rPr>
          <w:rFonts w:ascii="Garamond" w:hAnsi="Garamond"/>
        </w:rPr>
        <w:t xml:space="preserve">Planning Wing resulted in reduction of OP indicators from 342 to 158. </w:t>
      </w:r>
    </w:p>
    <w:p w14:paraId="77A182FB" w14:textId="5950514A" w:rsidR="00E506D4" w:rsidRDefault="0076774F" w:rsidP="00A27702">
      <w:pPr>
        <w:spacing w:after="120" w:line="300" w:lineRule="exact"/>
        <w:rPr>
          <w:rFonts w:ascii="Garamond" w:hAnsi="Garamond"/>
        </w:rPr>
      </w:pPr>
      <w:proofErr w:type="spellStart"/>
      <w:r w:rsidRPr="00E506D4">
        <w:rPr>
          <w:rFonts w:ascii="Garamond" w:hAnsi="Garamond"/>
        </w:rPr>
        <w:t>MaMoni</w:t>
      </w:r>
      <w:proofErr w:type="spellEnd"/>
      <w:r w:rsidR="00FF308A">
        <w:rPr>
          <w:rFonts w:ascii="Garamond" w:hAnsi="Garamond"/>
        </w:rPr>
        <w:t>-</w:t>
      </w:r>
      <w:r w:rsidRPr="00E506D4">
        <w:rPr>
          <w:rFonts w:ascii="Garamond" w:hAnsi="Garamond"/>
        </w:rPr>
        <w:t xml:space="preserve">HSS/Save the Children and </w:t>
      </w:r>
      <w:proofErr w:type="spellStart"/>
      <w:r w:rsidR="00FF308A">
        <w:rPr>
          <w:rFonts w:ascii="Garamond" w:hAnsi="Garamond"/>
        </w:rPr>
        <w:t>MEval</w:t>
      </w:r>
      <w:proofErr w:type="spellEnd"/>
      <w:r w:rsidRPr="00E506D4">
        <w:rPr>
          <w:rFonts w:ascii="Garamond" w:hAnsi="Garamond"/>
        </w:rPr>
        <w:t>/</w:t>
      </w:r>
      <w:proofErr w:type="spellStart"/>
      <w:r w:rsidRPr="00E506D4">
        <w:rPr>
          <w:rFonts w:ascii="Garamond" w:hAnsi="Garamond"/>
        </w:rPr>
        <w:t>icddr,b</w:t>
      </w:r>
      <w:proofErr w:type="spellEnd"/>
      <w:r w:rsidRPr="00E506D4">
        <w:rPr>
          <w:rFonts w:ascii="Garamond" w:hAnsi="Garamond"/>
        </w:rPr>
        <w:t xml:space="preserve"> put special focus on streamlining </w:t>
      </w:r>
      <w:r w:rsidR="00AA3926" w:rsidRPr="00E506D4">
        <w:rPr>
          <w:rFonts w:ascii="Garamond" w:hAnsi="Garamond"/>
        </w:rPr>
        <w:t xml:space="preserve">and implementing </w:t>
      </w:r>
      <w:r w:rsidRPr="00E506D4">
        <w:rPr>
          <w:rFonts w:ascii="Garamond" w:hAnsi="Garamond"/>
        </w:rPr>
        <w:t xml:space="preserve">the MIS tools. </w:t>
      </w:r>
      <w:r w:rsidR="003E6146" w:rsidRPr="00E506D4">
        <w:rPr>
          <w:rFonts w:ascii="Garamond" w:hAnsi="Garamond"/>
        </w:rPr>
        <w:t>R</w:t>
      </w:r>
      <w:r w:rsidRPr="00E506D4">
        <w:rPr>
          <w:rFonts w:ascii="Garamond" w:hAnsi="Garamond"/>
        </w:rPr>
        <w:t>egisters</w:t>
      </w:r>
      <w:r w:rsidR="003E6146" w:rsidRPr="00E506D4">
        <w:rPr>
          <w:rFonts w:ascii="Garamond" w:hAnsi="Garamond"/>
        </w:rPr>
        <w:t xml:space="preserve"> and report formats were revised</w:t>
      </w:r>
      <w:r w:rsidR="00E13BC9" w:rsidRPr="00E506D4">
        <w:rPr>
          <w:rFonts w:ascii="Garamond" w:hAnsi="Garamond"/>
        </w:rPr>
        <w:t xml:space="preserve"> and later approved by the DGHS and DGFP</w:t>
      </w:r>
      <w:r w:rsidR="00FF308A">
        <w:rPr>
          <w:rFonts w:ascii="Garamond" w:hAnsi="Garamond"/>
        </w:rPr>
        <w:t>,</w:t>
      </w:r>
      <w:r w:rsidR="00E13BC9" w:rsidRPr="00E506D4">
        <w:rPr>
          <w:rFonts w:ascii="Garamond" w:hAnsi="Garamond"/>
        </w:rPr>
        <w:t xml:space="preserve"> and </w:t>
      </w:r>
      <w:r w:rsidR="00FF308A">
        <w:rPr>
          <w:rFonts w:ascii="Garamond" w:hAnsi="Garamond"/>
        </w:rPr>
        <w:t xml:space="preserve">the </w:t>
      </w:r>
      <w:r w:rsidR="00FF308A" w:rsidRPr="00E506D4">
        <w:rPr>
          <w:rFonts w:ascii="Garamond" w:hAnsi="Garamond"/>
          <w:lang w:val="en-GB"/>
        </w:rPr>
        <w:t>report</w:t>
      </w:r>
      <w:r w:rsidR="00FF308A">
        <w:rPr>
          <w:rFonts w:ascii="Garamond" w:hAnsi="Garamond"/>
          <w:lang w:val="en-GB"/>
        </w:rPr>
        <w:t>s</w:t>
      </w:r>
      <w:r w:rsidR="00FF308A" w:rsidRPr="00E506D4">
        <w:rPr>
          <w:rFonts w:ascii="Garamond" w:hAnsi="Garamond"/>
          <w:lang w:val="en-GB"/>
        </w:rPr>
        <w:t xml:space="preserve"> </w:t>
      </w:r>
      <w:r w:rsidR="00E13BC9" w:rsidRPr="00E506D4">
        <w:rPr>
          <w:rFonts w:ascii="Garamond" w:hAnsi="Garamond"/>
          <w:lang w:val="en-GB"/>
        </w:rPr>
        <w:t xml:space="preserve">of </w:t>
      </w:r>
      <w:r w:rsidR="00DA363A">
        <w:rPr>
          <w:rFonts w:ascii="Garamond" w:hAnsi="Garamond"/>
        </w:rPr>
        <w:t xml:space="preserve">health assistants </w:t>
      </w:r>
      <w:r w:rsidR="00E13BC9" w:rsidRPr="00E506D4">
        <w:rPr>
          <w:rFonts w:ascii="Garamond" w:hAnsi="Garamond"/>
          <w:lang w:val="en-GB"/>
        </w:rPr>
        <w:t xml:space="preserve">and </w:t>
      </w:r>
      <w:r w:rsidR="00DA363A">
        <w:rPr>
          <w:rFonts w:ascii="Garamond" w:hAnsi="Garamond"/>
        </w:rPr>
        <w:t>f</w:t>
      </w:r>
      <w:r w:rsidR="00DA363A" w:rsidRPr="00E506D4">
        <w:rPr>
          <w:rFonts w:ascii="Garamond" w:hAnsi="Garamond"/>
        </w:rPr>
        <w:t xml:space="preserve">amily </w:t>
      </w:r>
      <w:r w:rsidR="00DA363A">
        <w:rPr>
          <w:rFonts w:ascii="Garamond" w:hAnsi="Garamond"/>
        </w:rPr>
        <w:t>w</w:t>
      </w:r>
      <w:r w:rsidR="00DA363A" w:rsidRPr="00E506D4">
        <w:rPr>
          <w:rFonts w:ascii="Garamond" w:hAnsi="Garamond"/>
        </w:rPr>
        <w:t xml:space="preserve">elfare </w:t>
      </w:r>
      <w:r w:rsidR="00DA363A">
        <w:rPr>
          <w:rFonts w:ascii="Garamond" w:hAnsi="Garamond"/>
        </w:rPr>
        <w:t>a</w:t>
      </w:r>
      <w:r w:rsidR="00DA363A" w:rsidRPr="00E506D4">
        <w:rPr>
          <w:rFonts w:ascii="Garamond" w:hAnsi="Garamond"/>
        </w:rPr>
        <w:t>ssistants</w:t>
      </w:r>
      <w:r w:rsidR="00DA363A" w:rsidRPr="00E506D4" w:rsidDel="00DA363A">
        <w:rPr>
          <w:rFonts w:ascii="Garamond" w:hAnsi="Garamond"/>
          <w:lang w:val="en-GB"/>
        </w:rPr>
        <w:t xml:space="preserve"> </w:t>
      </w:r>
      <w:r w:rsidR="00E13BC9" w:rsidRPr="00E506D4">
        <w:rPr>
          <w:rFonts w:ascii="Garamond" w:hAnsi="Garamond"/>
          <w:lang w:val="en-GB"/>
        </w:rPr>
        <w:t xml:space="preserve">were synchronized through the interventions of </w:t>
      </w:r>
      <w:r w:rsidR="00FF308A">
        <w:rPr>
          <w:rFonts w:ascii="Garamond" w:hAnsi="Garamond"/>
          <w:lang w:val="en-GB"/>
        </w:rPr>
        <w:t>c</w:t>
      </w:r>
      <w:r w:rsidR="00FF308A" w:rsidRPr="00E506D4">
        <w:rPr>
          <w:rFonts w:ascii="Garamond" w:hAnsi="Garamond"/>
          <w:lang w:val="en-GB"/>
        </w:rPr>
        <w:t xml:space="preserve">ommunity </w:t>
      </w:r>
      <w:r w:rsidR="00FF308A">
        <w:rPr>
          <w:rFonts w:ascii="Garamond" w:hAnsi="Garamond"/>
          <w:lang w:val="en-GB"/>
        </w:rPr>
        <w:t>v</w:t>
      </w:r>
      <w:r w:rsidR="00FF308A" w:rsidRPr="00E506D4">
        <w:rPr>
          <w:rFonts w:ascii="Garamond" w:hAnsi="Garamond"/>
          <w:lang w:val="en-GB"/>
        </w:rPr>
        <w:t xml:space="preserve">olunteers </w:t>
      </w:r>
      <w:r w:rsidR="00E13BC9" w:rsidRPr="00E506D4">
        <w:rPr>
          <w:rFonts w:ascii="Garamond" w:hAnsi="Garamond"/>
          <w:lang w:val="en-GB"/>
        </w:rPr>
        <w:t xml:space="preserve">engaged by </w:t>
      </w:r>
      <w:proofErr w:type="spellStart"/>
      <w:r w:rsidR="00E13BC9" w:rsidRPr="00E506D4">
        <w:rPr>
          <w:rFonts w:ascii="Garamond" w:hAnsi="Garamond"/>
          <w:lang w:val="en-GB"/>
        </w:rPr>
        <w:t>MaMoni</w:t>
      </w:r>
      <w:proofErr w:type="spellEnd"/>
      <w:r w:rsidR="00FF308A">
        <w:rPr>
          <w:rFonts w:ascii="Garamond" w:hAnsi="Garamond"/>
          <w:lang w:val="en-GB"/>
        </w:rPr>
        <w:t>-HSS</w:t>
      </w:r>
      <w:r w:rsidR="00E13BC9" w:rsidRPr="00E506D4">
        <w:rPr>
          <w:rFonts w:ascii="Garamond" w:hAnsi="Garamond"/>
          <w:lang w:val="en-GB"/>
        </w:rPr>
        <w:t xml:space="preserve">. </w:t>
      </w:r>
      <w:r w:rsidR="00E13BC9" w:rsidRPr="00E506D4">
        <w:rPr>
          <w:rFonts w:ascii="Garamond" w:hAnsi="Garamond"/>
        </w:rPr>
        <w:t xml:space="preserve">As a result, </w:t>
      </w:r>
      <w:r w:rsidR="00712F50" w:rsidRPr="00E506D4">
        <w:rPr>
          <w:rFonts w:ascii="Garamond" w:hAnsi="Garamond"/>
        </w:rPr>
        <w:t>the quality of reporting</w:t>
      </w:r>
      <w:r w:rsidR="00FF308A">
        <w:rPr>
          <w:rFonts w:ascii="Garamond" w:hAnsi="Garamond"/>
        </w:rPr>
        <w:t xml:space="preserve"> has improved noticeably</w:t>
      </w:r>
      <w:r w:rsidR="00712F50" w:rsidRPr="00E506D4">
        <w:rPr>
          <w:rFonts w:ascii="Garamond" w:hAnsi="Garamond"/>
        </w:rPr>
        <w:t xml:space="preserve">. </w:t>
      </w:r>
      <w:r w:rsidR="00E13BC9" w:rsidRPr="00E506D4">
        <w:rPr>
          <w:rFonts w:ascii="Garamond" w:hAnsi="Garamond"/>
          <w:lang w:val="en-GB"/>
        </w:rPr>
        <w:t>O</w:t>
      </w:r>
      <w:r w:rsidR="00712F50" w:rsidRPr="00E506D4">
        <w:rPr>
          <w:rFonts w:ascii="Garamond" w:hAnsi="Garamond"/>
          <w:lang w:val="en-GB"/>
        </w:rPr>
        <w:t>ne big challenge</w:t>
      </w:r>
      <w:r w:rsidR="00E13BC9" w:rsidRPr="00E506D4">
        <w:rPr>
          <w:rFonts w:ascii="Garamond" w:hAnsi="Garamond"/>
          <w:lang w:val="en-GB"/>
        </w:rPr>
        <w:t>, however,</w:t>
      </w:r>
      <w:r w:rsidR="00712F50" w:rsidRPr="00E506D4">
        <w:rPr>
          <w:rFonts w:ascii="Garamond" w:hAnsi="Garamond"/>
          <w:lang w:val="en-GB"/>
        </w:rPr>
        <w:t xml:space="preserve"> </w:t>
      </w:r>
      <w:r w:rsidR="00707C7F" w:rsidRPr="00E506D4">
        <w:rPr>
          <w:rFonts w:ascii="Garamond" w:hAnsi="Garamond"/>
          <w:lang w:val="en-GB"/>
        </w:rPr>
        <w:t>is</w:t>
      </w:r>
      <w:r w:rsidR="00712F50" w:rsidRPr="00E506D4">
        <w:rPr>
          <w:rFonts w:ascii="Garamond" w:hAnsi="Garamond"/>
          <w:lang w:val="en-GB"/>
        </w:rPr>
        <w:t xml:space="preserve"> the continued use of </w:t>
      </w:r>
      <w:r w:rsidR="00712F50" w:rsidRPr="00E506D4">
        <w:rPr>
          <w:rFonts w:ascii="Garamond" w:hAnsi="Garamond"/>
        </w:rPr>
        <w:t>both old and revised systems</w:t>
      </w:r>
      <w:r w:rsidR="00FF308A">
        <w:rPr>
          <w:rFonts w:ascii="Garamond" w:hAnsi="Garamond"/>
        </w:rPr>
        <w:t>,</w:t>
      </w:r>
      <w:r w:rsidR="00712F50" w:rsidRPr="00E506D4">
        <w:rPr>
          <w:rFonts w:ascii="Garamond" w:hAnsi="Garamond"/>
        </w:rPr>
        <w:t xml:space="preserve"> which affects staff motivation. </w:t>
      </w:r>
      <w:r w:rsidR="001617CA" w:rsidRPr="00E506D4">
        <w:rPr>
          <w:rFonts w:ascii="Garamond" w:hAnsi="Garamond"/>
        </w:rPr>
        <w:t xml:space="preserve">Encouragement </w:t>
      </w:r>
      <w:r w:rsidR="00FF308A">
        <w:rPr>
          <w:rFonts w:ascii="Garamond" w:hAnsi="Garamond"/>
        </w:rPr>
        <w:t>by</w:t>
      </w:r>
      <w:r w:rsidR="00FF308A" w:rsidRPr="00E506D4">
        <w:rPr>
          <w:rFonts w:ascii="Garamond" w:hAnsi="Garamond"/>
        </w:rPr>
        <w:t xml:space="preserve"> </w:t>
      </w:r>
      <w:r w:rsidR="001617CA" w:rsidRPr="00E506D4">
        <w:rPr>
          <w:rFonts w:ascii="Garamond" w:hAnsi="Garamond"/>
        </w:rPr>
        <w:t>local</w:t>
      </w:r>
      <w:r w:rsidR="00FF308A">
        <w:rPr>
          <w:rFonts w:ascii="Garamond" w:hAnsi="Garamond"/>
        </w:rPr>
        <w:t>-</w:t>
      </w:r>
      <w:r w:rsidR="001617CA" w:rsidRPr="00E506D4">
        <w:rPr>
          <w:rFonts w:ascii="Garamond" w:hAnsi="Garamond"/>
        </w:rPr>
        <w:t>level managers to use the new system was also not adequate.</w:t>
      </w:r>
    </w:p>
    <w:p w14:paraId="2579869D" w14:textId="794B79E4" w:rsidR="00E506D4" w:rsidRDefault="00FF308A" w:rsidP="00A27702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</w:rPr>
        <w:t>In contrast</w:t>
      </w:r>
      <w:r w:rsidR="00963BD2" w:rsidRPr="00E506D4">
        <w:rPr>
          <w:rFonts w:ascii="Garamond" w:hAnsi="Garamond"/>
        </w:rPr>
        <w:t xml:space="preserve">, GIZ had been providing technical assistance to DGHS and DGFP to customize, manage, and upgrade DHIS 2 software. In 2008, based on a recommendation from </w:t>
      </w:r>
      <w:r w:rsidR="00634B29">
        <w:rPr>
          <w:rFonts w:ascii="Garamond" w:hAnsi="Garamond"/>
        </w:rPr>
        <w:t>the a</w:t>
      </w:r>
      <w:r w:rsidR="00634B29" w:rsidRPr="00E506D4">
        <w:rPr>
          <w:rFonts w:ascii="Garamond" w:hAnsi="Garamond"/>
        </w:rPr>
        <w:t xml:space="preserve">nnual </w:t>
      </w:r>
      <w:r w:rsidR="00634B29">
        <w:rPr>
          <w:rFonts w:ascii="Garamond" w:hAnsi="Garamond"/>
        </w:rPr>
        <w:t>p</w:t>
      </w:r>
      <w:r w:rsidR="00634B29" w:rsidRPr="00E506D4">
        <w:rPr>
          <w:rFonts w:ascii="Garamond" w:hAnsi="Garamond"/>
        </w:rPr>
        <w:t xml:space="preserve">rogram </w:t>
      </w:r>
      <w:r w:rsidR="00634B29">
        <w:rPr>
          <w:rFonts w:ascii="Garamond" w:hAnsi="Garamond"/>
        </w:rPr>
        <w:t>r</w:t>
      </w:r>
      <w:r w:rsidR="00634B29" w:rsidRPr="00E506D4">
        <w:rPr>
          <w:rFonts w:ascii="Garamond" w:hAnsi="Garamond"/>
        </w:rPr>
        <w:t xml:space="preserve">eview </w:t>
      </w:r>
      <w:r w:rsidR="00963BD2" w:rsidRPr="00E506D4">
        <w:rPr>
          <w:rFonts w:ascii="Garamond" w:hAnsi="Garamond"/>
        </w:rPr>
        <w:t>of the Health Nutrition and Population Sector Program</w:t>
      </w:r>
      <w:r w:rsidR="00634B29">
        <w:rPr>
          <w:rFonts w:ascii="Garamond" w:hAnsi="Garamond"/>
        </w:rPr>
        <w:t>—the program that preceded</w:t>
      </w:r>
      <w:r w:rsidR="00634B29" w:rsidRPr="00634B29">
        <w:rPr>
          <w:rFonts w:ascii="Garamond" w:hAnsi="Garamond"/>
        </w:rPr>
        <w:t xml:space="preserve"> </w:t>
      </w:r>
      <w:r w:rsidR="00634B29" w:rsidRPr="00E506D4">
        <w:rPr>
          <w:rFonts w:ascii="Garamond" w:hAnsi="Garamond"/>
        </w:rPr>
        <w:t>HPNSDP</w:t>
      </w:r>
      <w:r w:rsidR="00634B29">
        <w:rPr>
          <w:rFonts w:ascii="Garamond" w:hAnsi="Garamond"/>
        </w:rPr>
        <w:t>—</w:t>
      </w:r>
      <w:r w:rsidR="00963BD2" w:rsidRPr="00E506D4">
        <w:rPr>
          <w:rFonts w:ascii="Garamond" w:hAnsi="Garamond"/>
        </w:rPr>
        <w:t xml:space="preserve">GIZ provided assistance to the MOHFW </w:t>
      </w:r>
      <w:r w:rsidR="00634B29">
        <w:rPr>
          <w:rFonts w:ascii="Garamond" w:hAnsi="Garamond"/>
        </w:rPr>
        <w:t>to</w:t>
      </w:r>
      <w:r w:rsidR="00634B29" w:rsidRPr="00E506D4">
        <w:rPr>
          <w:rFonts w:ascii="Garamond" w:hAnsi="Garamond"/>
        </w:rPr>
        <w:t xml:space="preserve"> </w:t>
      </w:r>
      <w:r w:rsidR="00963BD2" w:rsidRPr="00E506D4">
        <w:rPr>
          <w:rFonts w:ascii="Garamond" w:hAnsi="Garamond"/>
        </w:rPr>
        <w:t xml:space="preserve">develop a well-functioning health information system to incorporate data across all the different levels of the health system. The aim was to </w:t>
      </w:r>
      <w:r w:rsidR="00634B29">
        <w:rPr>
          <w:rFonts w:ascii="Garamond" w:hAnsi="Garamond"/>
        </w:rPr>
        <w:t>connect</w:t>
      </w:r>
      <w:r w:rsidR="00963BD2" w:rsidRPr="00E506D4">
        <w:rPr>
          <w:rFonts w:ascii="Garamond" w:hAnsi="Garamond"/>
        </w:rPr>
        <w:t xml:space="preserve"> the fragmented systems by bringing together the data from </w:t>
      </w:r>
      <w:r w:rsidR="00DF06AF">
        <w:rPr>
          <w:rFonts w:ascii="Garamond" w:hAnsi="Garamond"/>
        </w:rPr>
        <w:t>different</w:t>
      </w:r>
      <w:r w:rsidR="00DF06AF" w:rsidRPr="00E506D4">
        <w:rPr>
          <w:rFonts w:ascii="Garamond" w:hAnsi="Garamond"/>
        </w:rPr>
        <w:t xml:space="preserve"> </w:t>
      </w:r>
      <w:r w:rsidR="00963BD2" w:rsidRPr="00E506D4">
        <w:rPr>
          <w:rFonts w:ascii="Garamond" w:hAnsi="Garamond"/>
        </w:rPr>
        <w:t>databases. GIZ advocated DHIS</w:t>
      </w:r>
      <w:r w:rsidR="00DF06AF">
        <w:rPr>
          <w:rFonts w:ascii="Garamond" w:hAnsi="Garamond"/>
        </w:rPr>
        <w:t xml:space="preserve"> </w:t>
      </w:r>
      <w:r w:rsidR="00963BD2" w:rsidRPr="00E506D4">
        <w:rPr>
          <w:rFonts w:ascii="Garamond" w:hAnsi="Garamond"/>
        </w:rPr>
        <w:t>2</w:t>
      </w:r>
      <w:r w:rsidR="00DF06AF">
        <w:rPr>
          <w:rFonts w:ascii="Garamond" w:hAnsi="Garamond"/>
        </w:rPr>
        <w:t>’s</w:t>
      </w:r>
      <w:r w:rsidR="00963BD2" w:rsidRPr="00E506D4">
        <w:rPr>
          <w:rFonts w:ascii="Garamond" w:hAnsi="Garamond"/>
        </w:rPr>
        <w:t xml:space="preserve"> customization. The entry and reporting of data </w:t>
      </w:r>
      <w:r w:rsidR="00DF06AF">
        <w:rPr>
          <w:rFonts w:ascii="Garamond" w:hAnsi="Garamond"/>
        </w:rPr>
        <w:t xml:space="preserve">from </w:t>
      </w:r>
      <w:r w:rsidR="00963BD2" w:rsidRPr="00E506D4">
        <w:rPr>
          <w:rFonts w:ascii="Garamond" w:hAnsi="Garamond"/>
        </w:rPr>
        <w:t xml:space="preserve">most of the health programs </w:t>
      </w:r>
      <w:r w:rsidR="00DF06AF">
        <w:rPr>
          <w:rFonts w:ascii="Garamond" w:hAnsi="Garamond"/>
        </w:rPr>
        <w:t>in</w:t>
      </w:r>
      <w:r w:rsidR="00DF06AF" w:rsidRPr="00E506D4">
        <w:rPr>
          <w:rFonts w:ascii="Garamond" w:hAnsi="Garamond"/>
        </w:rPr>
        <w:t xml:space="preserve"> </w:t>
      </w:r>
      <w:r w:rsidR="00963BD2" w:rsidRPr="00E506D4">
        <w:rPr>
          <w:rFonts w:ascii="Garamond" w:hAnsi="Garamond"/>
        </w:rPr>
        <w:t xml:space="preserve">4,501 union (basic administrative unit) level facilities for DGHS is </w:t>
      </w:r>
      <w:r w:rsidR="00DF06AF">
        <w:rPr>
          <w:rFonts w:ascii="Garamond" w:hAnsi="Garamond"/>
        </w:rPr>
        <w:t>under way</w:t>
      </w:r>
      <w:r w:rsidR="00963BD2" w:rsidRPr="00E506D4">
        <w:rPr>
          <w:rFonts w:ascii="Garamond" w:hAnsi="Garamond"/>
        </w:rPr>
        <w:t xml:space="preserve"> using </w:t>
      </w:r>
      <w:r w:rsidR="00DF06AF">
        <w:rPr>
          <w:rFonts w:ascii="Garamond" w:hAnsi="Garamond"/>
        </w:rPr>
        <w:t xml:space="preserve">a </w:t>
      </w:r>
      <w:r w:rsidR="00963BD2" w:rsidRPr="00E506D4">
        <w:rPr>
          <w:rFonts w:ascii="Garamond" w:hAnsi="Garamond"/>
        </w:rPr>
        <w:t>DHIS</w:t>
      </w:r>
      <w:r w:rsidR="00DF06AF">
        <w:rPr>
          <w:rFonts w:ascii="Garamond" w:hAnsi="Garamond"/>
        </w:rPr>
        <w:t xml:space="preserve"> </w:t>
      </w:r>
      <w:r w:rsidR="00963BD2" w:rsidRPr="00E506D4">
        <w:rPr>
          <w:rFonts w:ascii="Garamond" w:hAnsi="Garamond"/>
        </w:rPr>
        <w:t>2</w:t>
      </w:r>
      <w:r w:rsidR="00DF06AF">
        <w:rPr>
          <w:rFonts w:ascii="Garamond" w:hAnsi="Garamond"/>
        </w:rPr>
        <w:t>-</w:t>
      </w:r>
      <w:r w:rsidR="00963BD2" w:rsidRPr="00E506D4">
        <w:rPr>
          <w:rFonts w:ascii="Garamond" w:hAnsi="Garamond"/>
        </w:rPr>
        <w:t xml:space="preserve">based MIS. </w:t>
      </w:r>
    </w:p>
    <w:p w14:paraId="422DECA2" w14:textId="3F4F6E3D" w:rsidR="00712F50" w:rsidRDefault="00DE6AA3" w:rsidP="00A27702">
      <w:pPr>
        <w:spacing w:after="120" w:line="300" w:lineRule="exact"/>
        <w:rPr>
          <w:rFonts w:ascii="Garamond" w:hAnsi="Garamond"/>
        </w:rPr>
      </w:pPr>
      <w:r w:rsidRPr="00E506D4">
        <w:rPr>
          <w:rFonts w:ascii="Garamond" w:hAnsi="Garamond"/>
        </w:rPr>
        <w:lastRenderedPageBreak/>
        <w:t xml:space="preserve">UNICEF has been implementing </w:t>
      </w:r>
      <w:r w:rsidR="00DF06AF">
        <w:rPr>
          <w:rFonts w:ascii="Garamond" w:hAnsi="Garamond"/>
        </w:rPr>
        <w:t xml:space="preserve">the </w:t>
      </w:r>
      <w:r w:rsidR="00DF06AF" w:rsidRPr="00E506D4">
        <w:rPr>
          <w:rFonts w:ascii="Garamond" w:hAnsi="Garamond"/>
        </w:rPr>
        <w:t xml:space="preserve">registration </w:t>
      </w:r>
      <w:r w:rsidR="00DF06AF">
        <w:rPr>
          <w:rFonts w:ascii="Garamond" w:hAnsi="Garamond"/>
        </w:rPr>
        <w:t xml:space="preserve">of </w:t>
      </w:r>
      <w:r w:rsidRPr="00E506D4">
        <w:rPr>
          <w:rFonts w:ascii="Garamond" w:hAnsi="Garamond"/>
        </w:rPr>
        <w:t xml:space="preserve">pregnant women and children </w:t>
      </w:r>
      <w:r w:rsidR="00DF06AF" w:rsidRPr="00E506D4">
        <w:rPr>
          <w:rFonts w:ascii="Garamond" w:hAnsi="Garamond"/>
        </w:rPr>
        <w:t xml:space="preserve">under </w:t>
      </w:r>
      <w:r w:rsidR="00DF06AF">
        <w:rPr>
          <w:rFonts w:ascii="Garamond" w:hAnsi="Garamond"/>
        </w:rPr>
        <w:t xml:space="preserve">five years of age </w:t>
      </w:r>
      <w:r w:rsidRPr="00E506D4">
        <w:rPr>
          <w:rFonts w:ascii="Garamond" w:hAnsi="Garamond"/>
        </w:rPr>
        <w:t xml:space="preserve">at </w:t>
      </w:r>
      <w:r w:rsidR="00DF06AF">
        <w:rPr>
          <w:rFonts w:ascii="Garamond" w:hAnsi="Garamond"/>
        </w:rPr>
        <w:t>the c</w:t>
      </w:r>
      <w:r w:rsidRPr="00E506D4">
        <w:rPr>
          <w:rFonts w:ascii="Garamond" w:hAnsi="Garamond"/>
        </w:rPr>
        <w:t xml:space="preserve">ommunity </w:t>
      </w:r>
      <w:r w:rsidR="00DF06AF">
        <w:rPr>
          <w:rFonts w:ascii="Garamond" w:hAnsi="Garamond"/>
        </w:rPr>
        <w:t>c</w:t>
      </w:r>
      <w:r w:rsidR="00DF06AF" w:rsidRPr="00E506D4">
        <w:rPr>
          <w:rFonts w:ascii="Garamond" w:hAnsi="Garamond"/>
        </w:rPr>
        <w:t xml:space="preserve">linic </w:t>
      </w:r>
      <w:r w:rsidRPr="00E506D4">
        <w:rPr>
          <w:rFonts w:ascii="Garamond" w:hAnsi="Garamond"/>
        </w:rPr>
        <w:t xml:space="preserve">level in </w:t>
      </w:r>
      <w:r w:rsidR="00DF06AF">
        <w:rPr>
          <w:rFonts w:ascii="Garamond" w:hAnsi="Garamond"/>
        </w:rPr>
        <w:t>three</w:t>
      </w:r>
      <w:r w:rsidR="00DF06AF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 xml:space="preserve">hard-to-reach districts. Pregnant women receive services from different organizations and also move from one place to another. As a result, tracking them </w:t>
      </w:r>
      <w:r w:rsidR="00DF06AF">
        <w:rPr>
          <w:rFonts w:ascii="Garamond" w:hAnsi="Garamond"/>
        </w:rPr>
        <w:t>is</w:t>
      </w:r>
      <w:r w:rsidR="00DF06AF" w:rsidRPr="00E506D4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>difficult. This creates mismatch in base values and coverage calculations. For example, in one village</w:t>
      </w:r>
      <w:r w:rsidR="00DF06AF">
        <w:rPr>
          <w:rFonts w:ascii="Garamond" w:hAnsi="Garamond"/>
        </w:rPr>
        <w:t>,</w:t>
      </w:r>
      <w:r w:rsidRPr="00E506D4">
        <w:rPr>
          <w:rFonts w:ascii="Garamond" w:hAnsi="Garamond"/>
        </w:rPr>
        <w:t xml:space="preserve"> the numbers of pregnant women reported by three organizations were different: DGFP recorded 758, DGHS 634</w:t>
      </w:r>
      <w:r w:rsidR="00DF06AF">
        <w:rPr>
          <w:rFonts w:ascii="Garamond" w:hAnsi="Garamond"/>
        </w:rPr>
        <w:t>,</w:t>
      </w:r>
      <w:r w:rsidRPr="00E506D4">
        <w:rPr>
          <w:rFonts w:ascii="Garamond" w:hAnsi="Garamond"/>
        </w:rPr>
        <w:t xml:space="preserve"> and </w:t>
      </w:r>
      <w:r w:rsidR="00DA363A">
        <w:rPr>
          <w:rFonts w:ascii="Garamond" w:hAnsi="Garamond"/>
        </w:rPr>
        <w:t>nongovernmental organization</w:t>
      </w:r>
      <w:r w:rsidR="00DA363A" w:rsidRPr="00E506D4">
        <w:rPr>
          <w:rFonts w:ascii="Garamond" w:hAnsi="Garamond"/>
        </w:rPr>
        <w:t xml:space="preserve">s </w:t>
      </w:r>
      <w:r w:rsidRPr="00E506D4">
        <w:rPr>
          <w:rFonts w:ascii="Garamond" w:hAnsi="Garamond"/>
        </w:rPr>
        <w:t>1</w:t>
      </w:r>
      <w:r w:rsidR="00DF06AF">
        <w:rPr>
          <w:rFonts w:ascii="Garamond" w:hAnsi="Garamond"/>
        </w:rPr>
        <w:t>,</w:t>
      </w:r>
      <w:r w:rsidRPr="00E506D4">
        <w:rPr>
          <w:rFonts w:ascii="Garamond" w:hAnsi="Garamond"/>
        </w:rPr>
        <w:t>873. UNICEF decided to use the DHIS</w:t>
      </w:r>
      <w:r w:rsidR="00DF06AF">
        <w:rPr>
          <w:rFonts w:ascii="Garamond" w:hAnsi="Garamond"/>
        </w:rPr>
        <w:t xml:space="preserve"> </w:t>
      </w:r>
      <w:r w:rsidRPr="00E506D4">
        <w:rPr>
          <w:rFonts w:ascii="Garamond" w:hAnsi="Garamond"/>
        </w:rPr>
        <w:t>2-based MIS and planned on a step</w:t>
      </w:r>
      <w:r w:rsidR="00DF06AF">
        <w:rPr>
          <w:rFonts w:ascii="Garamond" w:hAnsi="Garamond"/>
        </w:rPr>
        <w:t>-</w:t>
      </w:r>
      <w:r w:rsidRPr="00E506D4">
        <w:rPr>
          <w:rFonts w:ascii="Garamond" w:hAnsi="Garamond"/>
        </w:rPr>
        <w:t>by</w:t>
      </w:r>
      <w:r w:rsidR="00DF06AF">
        <w:rPr>
          <w:rFonts w:ascii="Garamond" w:hAnsi="Garamond"/>
        </w:rPr>
        <w:t>-</w:t>
      </w:r>
      <w:r w:rsidRPr="00E506D4">
        <w:rPr>
          <w:rFonts w:ascii="Garamond" w:hAnsi="Garamond"/>
        </w:rPr>
        <w:t xml:space="preserve">step intervention for </w:t>
      </w:r>
      <w:r w:rsidR="00DF06AF">
        <w:rPr>
          <w:rFonts w:ascii="Garamond" w:hAnsi="Garamond"/>
        </w:rPr>
        <w:t>HSS</w:t>
      </w:r>
      <w:r w:rsidRPr="00E506D4">
        <w:rPr>
          <w:rFonts w:ascii="Garamond" w:hAnsi="Garamond"/>
        </w:rPr>
        <w:t xml:space="preserve">. Community </w:t>
      </w:r>
      <w:r w:rsidR="00DF06AF">
        <w:rPr>
          <w:rFonts w:ascii="Garamond" w:hAnsi="Garamond"/>
        </w:rPr>
        <w:t>c</w:t>
      </w:r>
      <w:r w:rsidR="00DF06AF" w:rsidRPr="00E506D4">
        <w:rPr>
          <w:rFonts w:ascii="Garamond" w:hAnsi="Garamond"/>
        </w:rPr>
        <w:t xml:space="preserve">linic </w:t>
      </w:r>
      <w:r w:rsidRPr="00E506D4">
        <w:rPr>
          <w:rFonts w:ascii="Garamond" w:hAnsi="Garamond"/>
        </w:rPr>
        <w:t xml:space="preserve">registers and </w:t>
      </w:r>
      <w:r w:rsidR="00DF06AF">
        <w:rPr>
          <w:rFonts w:ascii="Garamond" w:hAnsi="Garamond"/>
        </w:rPr>
        <w:t xml:space="preserve">the </w:t>
      </w:r>
      <w:r w:rsidRPr="00E506D4">
        <w:rPr>
          <w:rFonts w:ascii="Garamond" w:hAnsi="Garamond"/>
        </w:rPr>
        <w:t xml:space="preserve">data entry manual were revised to facilitate </w:t>
      </w:r>
      <w:r w:rsidR="00DF06AF">
        <w:rPr>
          <w:rFonts w:ascii="Garamond" w:hAnsi="Garamond"/>
        </w:rPr>
        <w:t xml:space="preserve">the </w:t>
      </w:r>
      <w:r w:rsidRPr="00E506D4">
        <w:rPr>
          <w:rFonts w:ascii="Garamond" w:hAnsi="Garamond"/>
        </w:rPr>
        <w:t>community</w:t>
      </w:r>
      <w:r w:rsidR="00DF06AF">
        <w:rPr>
          <w:rFonts w:ascii="Garamond" w:hAnsi="Garamond"/>
        </w:rPr>
        <w:t>-</w:t>
      </w:r>
      <w:r w:rsidRPr="00E506D4">
        <w:rPr>
          <w:rFonts w:ascii="Garamond" w:hAnsi="Garamond"/>
        </w:rPr>
        <w:t xml:space="preserve">based registration. All maternal services were captured </w:t>
      </w:r>
      <w:r w:rsidR="00DF06AF">
        <w:rPr>
          <w:rFonts w:ascii="Garamond" w:hAnsi="Garamond"/>
        </w:rPr>
        <w:t>by one</w:t>
      </w:r>
      <w:r w:rsidRPr="00E506D4">
        <w:rPr>
          <w:rFonts w:ascii="Garamond" w:hAnsi="Garamond"/>
        </w:rPr>
        <w:t xml:space="preserve"> </w:t>
      </w:r>
      <w:r w:rsidR="007E3AAF" w:rsidRPr="00E506D4">
        <w:rPr>
          <w:rFonts w:ascii="Garamond" w:hAnsi="Garamond"/>
        </w:rPr>
        <w:t>registration</w:t>
      </w:r>
      <w:r w:rsidR="00DF06AF">
        <w:rPr>
          <w:rFonts w:ascii="Garamond" w:hAnsi="Garamond"/>
        </w:rPr>
        <w:t xml:space="preserve">, and </w:t>
      </w:r>
      <w:r w:rsidRPr="00E506D4">
        <w:rPr>
          <w:rFonts w:ascii="Garamond" w:hAnsi="Garamond"/>
        </w:rPr>
        <w:t>community</w:t>
      </w:r>
      <w:r w:rsidR="00DF06AF">
        <w:rPr>
          <w:rFonts w:ascii="Garamond" w:hAnsi="Garamond"/>
        </w:rPr>
        <w:t>-</w:t>
      </w:r>
      <w:r w:rsidRPr="00E506D4">
        <w:rPr>
          <w:rFonts w:ascii="Garamond" w:hAnsi="Garamond"/>
        </w:rPr>
        <w:t xml:space="preserve">based </w:t>
      </w:r>
      <w:r w:rsidR="003A45F4">
        <w:rPr>
          <w:rFonts w:ascii="Garamond" w:hAnsi="Garamond"/>
        </w:rPr>
        <w:t xml:space="preserve">recording of the cases of children </w:t>
      </w:r>
      <w:r w:rsidRPr="00E506D4">
        <w:rPr>
          <w:rFonts w:ascii="Garamond" w:hAnsi="Garamond"/>
        </w:rPr>
        <w:t xml:space="preserve">under </w:t>
      </w:r>
      <w:r w:rsidR="003A45F4">
        <w:rPr>
          <w:rFonts w:ascii="Garamond" w:hAnsi="Garamond"/>
        </w:rPr>
        <w:t xml:space="preserve">five years of age </w:t>
      </w:r>
      <w:r w:rsidRPr="00E506D4">
        <w:rPr>
          <w:rFonts w:ascii="Garamond" w:hAnsi="Garamond"/>
        </w:rPr>
        <w:t>was introduced</w:t>
      </w:r>
      <w:r w:rsidR="007E3AAF" w:rsidRPr="00E506D4">
        <w:rPr>
          <w:rFonts w:ascii="Garamond" w:hAnsi="Garamond"/>
        </w:rPr>
        <w:t>.</w:t>
      </w:r>
      <w:r w:rsidRPr="00E506D4">
        <w:rPr>
          <w:rFonts w:ascii="Garamond" w:hAnsi="Garamond"/>
        </w:rPr>
        <w:t xml:space="preserve"> The system provides </w:t>
      </w:r>
      <w:r w:rsidR="003A45F4">
        <w:rPr>
          <w:rFonts w:ascii="Garamond" w:hAnsi="Garamond"/>
        </w:rPr>
        <w:t xml:space="preserve">a </w:t>
      </w:r>
      <w:r w:rsidRPr="00E506D4">
        <w:rPr>
          <w:rFonts w:ascii="Garamond" w:hAnsi="Garamond"/>
        </w:rPr>
        <w:t>quick view of visit status with color coding, defaulter tracking and priority list,</w:t>
      </w:r>
      <w:r w:rsidR="003A45F4">
        <w:rPr>
          <w:rFonts w:ascii="Garamond" w:hAnsi="Garamond"/>
        </w:rPr>
        <w:t xml:space="preserve"> and</w:t>
      </w:r>
      <w:r w:rsidRPr="00E506D4">
        <w:rPr>
          <w:rFonts w:ascii="Garamond" w:hAnsi="Garamond"/>
        </w:rPr>
        <w:t xml:space="preserve"> </w:t>
      </w:r>
      <w:r w:rsidR="003A45F4">
        <w:rPr>
          <w:rFonts w:ascii="Garamond" w:hAnsi="Garamond"/>
        </w:rPr>
        <w:t xml:space="preserve">management of </w:t>
      </w:r>
      <w:r w:rsidRPr="00E506D4">
        <w:rPr>
          <w:rFonts w:ascii="Garamond" w:hAnsi="Garamond"/>
        </w:rPr>
        <w:t>risk cases. All the functionalities are available in software and in registers.</w:t>
      </w:r>
    </w:p>
    <w:p w14:paraId="59B77343" w14:textId="77777777" w:rsidR="00586B60" w:rsidRDefault="00586B60" w:rsidP="00A27702">
      <w:pPr>
        <w:spacing w:after="120" w:line="300" w:lineRule="exact"/>
        <w:rPr>
          <w:rFonts w:ascii="Garamond" w:hAnsi="Garamond"/>
        </w:rPr>
      </w:pPr>
    </w:p>
    <w:p w14:paraId="16A6FE1E" w14:textId="6544F6C5" w:rsidR="00586B60" w:rsidRPr="00E506D4" w:rsidRDefault="00586B60" w:rsidP="00A27702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2336" behindDoc="0" locked="0" layoutInCell="1" allowOverlap="1" wp14:anchorId="63591450" wp14:editId="2292F788">
            <wp:simplePos x="0" y="0"/>
            <wp:positionH relativeFrom="column">
              <wp:posOffset>-175260</wp:posOffset>
            </wp:positionH>
            <wp:positionV relativeFrom="paragraph">
              <wp:posOffset>5222875</wp:posOffset>
            </wp:positionV>
            <wp:extent cx="6172835" cy="181557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Log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835" cy="181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6B60" w:rsidRPr="00E506D4" w:rsidSect="003773D2">
      <w:pgSz w:w="11904" w:h="16836" w:code="9"/>
      <w:pgMar w:top="1440" w:right="1440" w:bottom="144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D1B90" w14:textId="77777777" w:rsidR="0061314D" w:rsidRDefault="0061314D" w:rsidP="008C694D">
      <w:pPr>
        <w:spacing w:after="0" w:line="240" w:lineRule="auto"/>
      </w:pPr>
      <w:r>
        <w:separator/>
      </w:r>
    </w:p>
  </w:endnote>
  <w:endnote w:type="continuationSeparator" w:id="0">
    <w:p w14:paraId="168AD834" w14:textId="77777777" w:rsidR="0061314D" w:rsidRDefault="0061314D" w:rsidP="008C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C722" w14:textId="77777777" w:rsidR="0061314D" w:rsidRDefault="0061314D" w:rsidP="008C694D">
      <w:pPr>
        <w:spacing w:after="0" w:line="240" w:lineRule="auto"/>
      </w:pPr>
      <w:r>
        <w:separator/>
      </w:r>
    </w:p>
  </w:footnote>
  <w:footnote w:type="continuationSeparator" w:id="0">
    <w:p w14:paraId="4C493776" w14:textId="77777777" w:rsidR="0061314D" w:rsidRDefault="0061314D" w:rsidP="008C694D">
      <w:pPr>
        <w:spacing w:after="0" w:line="240" w:lineRule="auto"/>
      </w:pPr>
      <w:r>
        <w:continuationSeparator/>
      </w:r>
    </w:p>
  </w:footnote>
  <w:footnote w:id="1">
    <w:p w14:paraId="755E6F9B" w14:textId="70EE6197" w:rsidR="00E506D4" w:rsidRPr="00A27702" w:rsidRDefault="00E506D4" w:rsidP="00A27702">
      <w:pPr>
        <w:autoSpaceDE w:val="0"/>
        <w:autoSpaceDN w:val="0"/>
        <w:adjustRightInd w:val="0"/>
        <w:spacing w:after="80" w:line="200" w:lineRule="exact"/>
        <w:rPr>
          <w:rFonts w:ascii="Century Gothic" w:hAnsi="Century Gothic" w:cs="Arial"/>
          <w:sz w:val="16"/>
          <w:szCs w:val="16"/>
        </w:rPr>
      </w:pPr>
      <w:r w:rsidRPr="00A27702">
        <w:rPr>
          <w:rStyle w:val="FootnoteReference"/>
          <w:rFonts w:ascii="Century Gothic" w:hAnsi="Century Gothic"/>
          <w:sz w:val="16"/>
          <w:szCs w:val="16"/>
        </w:rPr>
        <w:footnoteRef/>
      </w:r>
      <w:r w:rsidRPr="00A27702">
        <w:rPr>
          <w:rFonts w:ascii="Century Gothic" w:hAnsi="Century Gothic"/>
          <w:sz w:val="16"/>
          <w:szCs w:val="16"/>
        </w:rPr>
        <w:t xml:space="preserve"> </w:t>
      </w:r>
      <w:r w:rsidRPr="00A27702">
        <w:rPr>
          <w:rFonts w:ascii="Century Gothic" w:hAnsi="Century Gothic" w:cs="Arial"/>
          <w:sz w:val="16"/>
          <w:szCs w:val="16"/>
        </w:rPr>
        <w:t xml:space="preserve">This case study is </w:t>
      </w:r>
      <w:r w:rsidR="003A45F4" w:rsidRPr="00A27702">
        <w:rPr>
          <w:rFonts w:ascii="Century Gothic" w:hAnsi="Century Gothic" w:cs="Arial"/>
          <w:sz w:val="16"/>
          <w:szCs w:val="16"/>
        </w:rPr>
        <w:t>drawn from</w:t>
      </w:r>
      <w:r w:rsidR="00E9492E" w:rsidRPr="00A27702">
        <w:rPr>
          <w:rFonts w:ascii="Century Gothic" w:hAnsi="Century Gothic" w:cs="Arial"/>
          <w:sz w:val="16"/>
          <w:szCs w:val="16"/>
        </w:rPr>
        <w:t xml:space="preserve"> Kabir, M.H. &amp; Choudhury, S.K</w:t>
      </w:r>
      <w:r w:rsidR="003A45F4" w:rsidRPr="00A27702">
        <w:rPr>
          <w:rFonts w:ascii="Century Gothic" w:hAnsi="Century Gothic" w:cs="Arial"/>
          <w:sz w:val="16"/>
          <w:szCs w:val="16"/>
        </w:rPr>
        <w:t xml:space="preserve">. (2015). </w:t>
      </w:r>
      <w:r w:rsidRPr="00A27702">
        <w:rPr>
          <w:rFonts w:ascii="Century Gothic" w:hAnsi="Century Gothic" w:cs="Arial"/>
          <w:sz w:val="16"/>
          <w:szCs w:val="16"/>
        </w:rPr>
        <w:t xml:space="preserve">Seminar on </w:t>
      </w:r>
      <w:r w:rsidR="003A45F4" w:rsidRPr="00A27702">
        <w:rPr>
          <w:rFonts w:ascii="Century Gothic" w:hAnsi="Century Gothic" w:cs="Arial"/>
          <w:sz w:val="16"/>
          <w:szCs w:val="16"/>
        </w:rPr>
        <w:t>s</w:t>
      </w:r>
      <w:r w:rsidRPr="00A27702">
        <w:rPr>
          <w:rFonts w:ascii="Century Gothic" w:hAnsi="Century Gothic" w:cs="Arial"/>
          <w:sz w:val="16"/>
          <w:szCs w:val="16"/>
        </w:rPr>
        <w:t xml:space="preserve">trengthening the </w:t>
      </w:r>
      <w:r w:rsidR="003A45F4" w:rsidRPr="00A27702">
        <w:rPr>
          <w:rFonts w:ascii="Century Gothic" w:hAnsi="Century Gothic" w:cs="Arial"/>
          <w:sz w:val="16"/>
          <w:szCs w:val="16"/>
        </w:rPr>
        <w:t xml:space="preserve">routine health information system </w:t>
      </w:r>
      <w:r w:rsidRPr="00A27702">
        <w:rPr>
          <w:rFonts w:ascii="Century Gothic" w:hAnsi="Century Gothic" w:cs="Arial"/>
          <w:sz w:val="16"/>
          <w:szCs w:val="16"/>
        </w:rPr>
        <w:t>of the Ministry of Health and Family Welfare in Bangladesh</w:t>
      </w:r>
      <w:r w:rsidR="003A45F4" w:rsidRPr="00A27702">
        <w:rPr>
          <w:rFonts w:ascii="Century Gothic" w:hAnsi="Century Gothic" w:cs="Arial"/>
          <w:sz w:val="16"/>
          <w:szCs w:val="16"/>
        </w:rPr>
        <w:t>. Chapel Hill, NC</w:t>
      </w:r>
      <w:r w:rsidR="00441BBB" w:rsidRPr="00A27702">
        <w:rPr>
          <w:rFonts w:ascii="Century Gothic" w:hAnsi="Century Gothic" w:cs="Arial"/>
          <w:sz w:val="16"/>
          <w:szCs w:val="16"/>
        </w:rPr>
        <w:t>, USA</w:t>
      </w:r>
      <w:r w:rsidR="003A45F4" w:rsidRPr="00A27702">
        <w:rPr>
          <w:rFonts w:ascii="Century Gothic" w:hAnsi="Century Gothic" w:cs="Arial"/>
          <w:sz w:val="16"/>
          <w:szCs w:val="16"/>
        </w:rPr>
        <w:t>:</w:t>
      </w:r>
      <w:r w:rsidRPr="00A27702">
        <w:rPr>
          <w:rFonts w:ascii="Century Gothic" w:hAnsi="Century Gothic" w:cs="Arial"/>
          <w:sz w:val="16"/>
          <w:szCs w:val="16"/>
        </w:rPr>
        <w:t xml:space="preserve"> MEASURE Evaluation</w:t>
      </w:r>
      <w:r w:rsidR="003A45F4" w:rsidRPr="00A27702">
        <w:rPr>
          <w:rFonts w:ascii="Century Gothic" w:hAnsi="Century Gothic" w:cs="Arial"/>
          <w:sz w:val="16"/>
          <w:szCs w:val="16"/>
        </w:rPr>
        <w:t xml:space="preserve">, University of North Carolina. Retrieved from </w:t>
      </w:r>
      <w:hyperlink r:id="rId1" w:history="1">
        <w:r w:rsidR="003A45F4" w:rsidRPr="00A27702">
          <w:rPr>
            <w:rStyle w:val="Hyperlink"/>
            <w:rFonts w:ascii="Century Gothic" w:hAnsi="Century Gothic" w:cs="Arial"/>
            <w:sz w:val="16"/>
            <w:szCs w:val="16"/>
          </w:rPr>
          <w:t>http://www.cpc.unc.edu/measure/resources/publications/ws-15-24?searchterm=ws+15+24</w:t>
        </w:r>
      </w:hyperlink>
      <w:r w:rsidR="003A45F4" w:rsidRPr="00A27702">
        <w:rPr>
          <w:rFonts w:ascii="Century Gothic" w:hAnsi="Century Gothic" w:cs="Arial"/>
          <w:sz w:val="16"/>
          <w:szCs w:val="16"/>
        </w:rPr>
        <w:t>.</w:t>
      </w:r>
    </w:p>
    <w:p w14:paraId="33D526FD" w14:textId="77777777" w:rsidR="00063EC6" w:rsidRPr="00E506D4" w:rsidRDefault="00063EC6" w:rsidP="00E506D4">
      <w:pPr>
        <w:autoSpaceDE w:val="0"/>
        <w:autoSpaceDN w:val="0"/>
        <w:adjustRightInd w:val="0"/>
        <w:spacing w:after="80" w:line="160" w:lineRule="exact"/>
        <w:rPr>
          <w:rFonts w:ascii="Century Gothic" w:hAnsi="Century Gothic" w:cs="Arial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B4EC9"/>
    <w:multiLevelType w:val="hybridMultilevel"/>
    <w:tmpl w:val="706A2C6E"/>
    <w:lvl w:ilvl="0" w:tplc="CC021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A0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43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ED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B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81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0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A0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81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4F"/>
    <w:rsid w:val="000322F7"/>
    <w:rsid w:val="00050477"/>
    <w:rsid w:val="00063EC6"/>
    <w:rsid w:val="000A36CC"/>
    <w:rsid w:val="00122598"/>
    <w:rsid w:val="00152656"/>
    <w:rsid w:val="001617CA"/>
    <w:rsid w:val="001947C0"/>
    <w:rsid w:val="001948BB"/>
    <w:rsid w:val="002913DB"/>
    <w:rsid w:val="00297C5B"/>
    <w:rsid w:val="002F17A5"/>
    <w:rsid w:val="003773D2"/>
    <w:rsid w:val="003A45F4"/>
    <w:rsid w:val="003E6146"/>
    <w:rsid w:val="003F41AA"/>
    <w:rsid w:val="00441BBB"/>
    <w:rsid w:val="00491437"/>
    <w:rsid w:val="004F3724"/>
    <w:rsid w:val="0054667E"/>
    <w:rsid w:val="00586B60"/>
    <w:rsid w:val="005E1405"/>
    <w:rsid w:val="00600255"/>
    <w:rsid w:val="0061314D"/>
    <w:rsid w:val="00634B29"/>
    <w:rsid w:val="0069357A"/>
    <w:rsid w:val="00707C7F"/>
    <w:rsid w:val="00712F50"/>
    <w:rsid w:val="00726F21"/>
    <w:rsid w:val="00744DF6"/>
    <w:rsid w:val="0076774F"/>
    <w:rsid w:val="007A2866"/>
    <w:rsid w:val="007E3AAF"/>
    <w:rsid w:val="0087320F"/>
    <w:rsid w:val="008C694D"/>
    <w:rsid w:val="00905EDB"/>
    <w:rsid w:val="00963BD2"/>
    <w:rsid w:val="00970103"/>
    <w:rsid w:val="00A01970"/>
    <w:rsid w:val="00A24959"/>
    <w:rsid w:val="00A27702"/>
    <w:rsid w:val="00A53409"/>
    <w:rsid w:val="00AA3926"/>
    <w:rsid w:val="00AB4930"/>
    <w:rsid w:val="00AE7F8F"/>
    <w:rsid w:val="00B16216"/>
    <w:rsid w:val="00BA0426"/>
    <w:rsid w:val="00C14618"/>
    <w:rsid w:val="00C535A5"/>
    <w:rsid w:val="00C9655F"/>
    <w:rsid w:val="00CB1AD2"/>
    <w:rsid w:val="00CC4FE6"/>
    <w:rsid w:val="00DA363A"/>
    <w:rsid w:val="00DE6AA3"/>
    <w:rsid w:val="00DF06AF"/>
    <w:rsid w:val="00E13BC9"/>
    <w:rsid w:val="00E412D3"/>
    <w:rsid w:val="00E506D4"/>
    <w:rsid w:val="00E9492E"/>
    <w:rsid w:val="00FE77FB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48A0C"/>
  <w15:docId w15:val="{CCDA3B3E-762B-473E-80FF-F26E0FD6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69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94D"/>
  </w:style>
  <w:style w:type="character" w:styleId="FootnoteReference">
    <w:name w:val="footnote reference"/>
    <w:uiPriority w:val="99"/>
    <w:semiHidden/>
    <w:unhideWhenUsed/>
    <w:rsid w:val="008C69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495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A45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E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C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0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asureevaluation.org/our-work/routine-health-information-systems/rhis-curriculu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c.unc.edu/measure/resources/publications/ws-15-24?searchterm=ws+15+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E483-4226-4486-BDF7-7E1879FE1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44860-8C13-42C6-A455-6EC3BAFE3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6B7458-2F50-477E-9975-4377D3867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2D34D-1D3E-433C-A0E6-10FB4959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7824</CharactersWithSpaces>
  <SharedDoc>false</SharedDoc>
  <HLinks>
    <vt:vector size="6" baseType="variant"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http://www.cpc.unc.edu/measure/resources/publications/ws-15-24?searchterm=ws+15+24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Hoover, Donald Wayne</cp:lastModifiedBy>
  <cp:revision>2</cp:revision>
  <dcterms:created xsi:type="dcterms:W3CDTF">2017-02-08T14:58:00Z</dcterms:created>
  <dcterms:modified xsi:type="dcterms:W3CDTF">2017-02-08T14:58:00Z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