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B95F5E" w14:textId="21E3D68D" w:rsidR="00BF1B6D" w:rsidRPr="00104C71" w:rsidRDefault="00AA4C6B" w:rsidP="00AA4C6B">
      <w:pPr>
        <w:spacing w:after="240" w:line="300" w:lineRule="auto"/>
        <w:jc w:val="both"/>
        <w:rPr>
          <w:rFonts w:ascii="Garamond" w:hAnsi="Garamond"/>
          <w:b/>
          <w:sz w:val="22"/>
          <w:szCs w:val="22"/>
        </w:rPr>
      </w:pPr>
      <w:r>
        <w:rPr>
          <w:noProof/>
        </w:rPr>
        <mc:AlternateContent>
          <mc:Choice Requires="wps">
            <w:drawing>
              <wp:anchor distT="0" distB="0" distL="114300" distR="114300" simplePos="0" relativeHeight="251663360" behindDoc="0" locked="0" layoutInCell="1" allowOverlap="1" wp14:anchorId="3CAA9266" wp14:editId="5951A172">
                <wp:simplePos x="0" y="0"/>
                <wp:positionH relativeFrom="margin">
                  <wp:posOffset>1994535</wp:posOffset>
                </wp:positionH>
                <wp:positionV relativeFrom="margin">
                  <wp:posOffset>-568960</wp:posOffset>
                </wp:positionV>
                <wp:extent cx="3727450" cy="54165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4D30A" w14:textId="77777777" w:rsidR="00AA4C6B" w:rsidRPr="00AA4C6B" w:rsidRDefault="00AA4C6B" w:rsidP="00AA4C6B">
                            <w:pPr>
                              <w:jc w:val="right"/>
                              <w:rPr>
                                <w:rFonts w:ascii="Century Gothic" w:hAnsi="Century Gothic"/>
                                <w:color w:val="808080" w:themeColor="background1" w:themeShade="80"/>
                                <w:sz w:val="16"/>
                                <w:szCs w:val="16"/>
                              </w:rPr>
                            </w:pPr>
                            <w:r w:rsidRPr="00AA4C6B">
                              <w:rPr>
                                <w:rFonts w:ascii="Century Gothic" w:hAnsi="Century Gothic"/>
                                <w:color w:val="808080" w:themeColor="background1" w:themeShade="80"/>
                                <w:sz w:val="16"/>
                                <w:szCs w:val="16"/>
                              </w:rPr>
                              <w:t xml:space="preserve">The complete RHIS curriculum is available here: </w:t>
                            </w:r>
                            <w:hyperlink r:id="rId11" w:history="1">
                              <w:r w:rsidRPr="00AA4C6B">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CAA9266" id="_x0000_t202" coordsize="21600,21600" o:spt="202" path="m0,0l0,21600,21600,21600,21600,0xe">
                <v:stroke joinstyle="miter"/>
                <v:path gradientshapeok="t" o:connecttype="rect"/>
              </v:shapetype>
              <v:shape id="Text_x0020_Box_x0020_8" o:spid="_x0000_s1026" type="#_x0000_t202" style="position:absolute;left:0;text-align:left;margin-left:157.05pt;margin-top:-44.75pt;width:293.5pt;height:4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" filled="f" stroked="f" strokeweight=".5pt">
                <v:path arrowok="t"/>
                <v:textbox>
                  <w:txbxContent>
                    <w:p w14:paraId="1D54D30A" w14:textId="77777777" w:rsidR="00AA4C6B" w:rsidRPr="00AA4C6B" w:rsidRDefault="00AA4C6B" w:rsidP="00AA4C6B">
                      <w:pPr>
                        <w:jc w:val="right"/>
                        <w:rPr>
                          <w:rFonts w:ascii="Century Gothic" w:hAnsi="Century Gothic"/>
                          <w:color w:val="808080" w:themeColor="background1" w:themeShade="80"/>
                          <w:sz w:val="16"/>
                          <w:szCs w:val="16"/>
                        </w:rPr>
                      </w:pPr>
                      <w:r w:rsidRPr="00AA4C6B">
                        <w:rPr>
                          <w:rFonts w:ascii="Century Gothic" w:hAnsi="Century Gothic"/>
                          <w:color w:val="808080" w:themeColor="background1" w:themeShade="80"/>
                          <w:sz w:val="16"/>
                          <w:szCs w:val="16"/>
                        </w:rPr>
                        <w:t xml:space="preserve">The complete RHIS curriculum is available here: </w:t>
                      </w:r>
                      <w:hyperlink r:id="rId12" w:history="1">
                        <w:r w:rsidRPr="00AA4C6B">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Garamond" w:hAnsi="Garamond"/>
          <w:b/>
          <w:noProof/>
          <w:sz w:val="22"/>
          <w:szCs w:val="22"/>
        </w:rPr>
        <mc:AlternateContent>
          <mc:Choice Requires="wps">
            <w:drawing>
              <wp:anchor distT="0" distB="0" distL="114300" distR="114300" simplePos="0" relativeHeight="251659264" behindDoc="0" locked="0" layoutInCell="1" allowOverlap="1" wp14:anchorId="738B73BE" wp14:editId="0030F38A">
                <wp:simplePos x="0" y="0"/>
                <wp:positionH relativeFrom="column">
                  <wp:posOffset>-862965</wp:posOffset>
                </wp:positionH>
                <wp:positionV relativeFrom="paragraph">
                  <wp:posOffset>-568960</wp:posOffset>
                </wp:positionV>
                <wp:extent cx="13716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AE17D7" w14:textId="54979BA2" w:rsidR="00AA4C6B" w:rsidRPr="00AA4C6B" w:rsidRDefault="00AA4C6B" w:rsidP="00AA4C6B">
                            <w:pPr>
                              <w:jc w:val="left"/>
                              <w:rPr>
                                <w:rFonts w:ascii="Century Gothic" w:hAnsi="Century Gothic"/>
                                <w:b/>
                                <w:bCs/>
                                <w:color w:val="FFFFFF" w:themeColor="background1"/>
                                <w:sz w:val="48"/>
                              </w:rPr>
                            </w:pPr>
                            <w:r w:rsidRPr="00AA4C6B">
                              <w:rPr>
                                <w:rFonts w:ascii="Century Gothic" w:hAnsi="Century Gothic"/>
                                <w:b/>
                                <w:bCs/>
                                <w:color w:val="FFFFFF" w:themeColor="background1"/>
                                <w:sz w:val="48"/>
                              </w:rPr>
                              <w:t>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738B73BE" id="Text_x0020_Box_x0020_5" o:spid="_x0000_s1027" type="#_x0000_t202" style="position:absolute;left:0;text-align:left;margin-left:-67.95pt;margin-top:-44.75pt;width:108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" filled="f" stroked="f">
                <v:textbox>
                  <w:txbxContent>
                    <w:p w14:paraId="39AE17D7" w14:textId="54979BA2" w:rsidR="00AA4C6B" w:rsidRPr="00AA4C6B" w:rsidRDefault="00AA4C6B" w:rsidP="00AA4C6B">
                      <w:pPr>
                        <w:jc w:val="left"/>
                        <w:rPr>
                          <w:rFonts w:ascii="Century Gothic" w:hAnsi="Century Gothic"/>
                          <w:b/>
                          <w:bCs/>
                          <w:color w:val="FFFFFF" w:themeColor="background1"/>
                          <w:sz w:val="48"/>
                        </w:rPr>
                      </w:pPr>
                      <w:r w:rsidRPr="00AA4C6B">
                        <w:rPr>
                          <w:rFonts w:ascii="Century Gothic" w:hAnsi="Century Gothic"/>
                          <w:b/>
                          <w:bCs/>
                          <w:color w:val="FFFFFF" w:themeColor="background1"/>
                          <w:sz w:val="48"/>
                        </w:rPr>
                        <w:t>7.1.1</w:t>
                      </w:r>
                    </w:p>
                  </w:txbxContent>
                </v:textbox>
              </v:shape>
            </w:pict>
          </mc:Fallback>
        </mc:AlternateContent>
      </w:r>
      <w:r>
        <w:rPr>
          <w:rFonts w:ascii="Garamond" w:hAnsi="Garamond"/>
          <w:b/>
          <w:noProof/>
          <w:sz w:val="22"/>
          <w:szCs w:val="22"/>
        </w:rPr>
        <w:drawing>
          <wp:anchor distT="0" distB="0" distL="114300" distR="114300" simplePos="0" relativeHeight="251658240" behindDoc="1" locked="0" layoutInCell="1" allowOverlap="1" wp14:anchorId="4073CAF7" wp14:editId="23493533">
            <wp:simplePos x="0" y="0"/>
            <wp:positionH relativeFrom="column">
              <wp:posOffset>-914400</wp:posOffset>
            </wp:positionH>
            <wp:positionV relativeFrom="paragraph">
              <wp:posOffset>-914400</wp:posOffset>
            </wp:positionV>
            <wp:extent cx="3594735" cy="1192287"/>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IS CURRICULUM FLAG_t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9392" cy="1203782"/>
                    </a:xfrm>
                    <a:prstGeom prst="rect">
                      <a:avLst/>
                    </a:prstGeom>
                  </pic:spPr>
                </pic:pic>
              </a:graphicData>
            </a:graphic>
            <wp14:sizeRelH relativeFrom="page">
              <wp14:pctWidth>0</wp14:pctWidth>
            </wp14:sizeRelH>
            <wp14:sizeRelV relativeFrom="page">
              <wp14:pctHeight>0</wp14:pctHeight>
            </wp14:sizeRelV>
          </wp:anchor>
        </w:drawing>
      </w:r>
    </w:p>
    <w:p w14:paraId="7F1F13E1" w14:textId="76E4B819" w:rsidR="00755B7B" w:rsidRPr="00AA4C6B" w:rsidRDefault="00755B7B" w:rsidP="00AA4C6B">
      <w:pPr>
        <w:spacing w:after="240" w:line="300" w:lineRule="auto"/>
        <w:jc w:val="both"/>
        <w:rPr>
          <w:rFonts w:ascii="Century Gothic" w:hAnsi="Century Gothic"/>
          <w:b/>
          <w:bCs/>
          <w:caps/>
          <w:color w:val="000000" w:themeColor="text1"/>
          <w:sz w:val="32"/>
          <w:szCs w:val="36"/>
        </w:rPr>
      </w:pPr>
      <w:r w:rsidRPr="00AA4C6B">
        <w:rPr>
          <w:rFonts w:ascii="Century Gothic" w:hAnsi="Century Gothic"/>
          <w:b/>
          <w:bCs/>
          <w:caps/>
          <w:color w:val="000000" w:themeColor="text1"/>
          <w:sz w:val="32"/>
          <w:szCs w:val="36"/>
        </w:rPr>
        <w:t>Health System Definitions</w:t>
      </w:r>
    </w:p>
    <w:p w14:paraId="548FFA06" w14:textId="70FBA370" w:rsidR="00755B7B" w:rsidRPr="00104C71" w:rsidRDefault="00755B7B" w:rsidP="00AA4C6B">
      <w:pPr>
        <w:spacing w:after="240" w:line="300" w:lineRule="auto"/>
        <w:jc w:val="left"/>
        <w:rPr>
          <w:rFonts w:ascii="Garamond" w:hAnsi="Garamond"/>
          <w:sz w:val="22"/>
          <w:szCs w:val="22"/>
        </w:rPr>
      </w:pPr>
      <w:r w:rsidRPr="00104C71">
        <w:rPr>
          <w:rFonts w:ascii="Garamond" w:hAnsi="Garamond"/>
          <w:b/>
          <w:bCs/>
          <w:sz w:val="22"/>
          <w:szCs w:val="22"/>
        </w:rPr>
        <w:t>Health system:</w:t>
      </w:r>
      <w:r w:rsidRPr="00104C71">
        <w:rPr>
          <w:rFonts w:ascii="Garamond" w:hAnsi="Garamond"/>
          <w:sz w:val="22"/>
          <w:szCs w:val="22"/>
        </w:rPr>
        <w:t xml:space="preserve"> </w:t>
      </w:r>
      <w:r w:rsidR="001B3FF5" w:rsidRPr="00104C71">
        <w:rPr>
          <w:rFonts w:ascii="Garamond" w:hAnsi="Garamond"/>
          <w:sz w:val="22"/>
          <w:szCs w:val="22"/>
        </w:rPr>
        <w:t xml:space="preserve">(i) </w:t>
      </w:r>
      <w:r w:rsidRPr="00104C71">
        <w:rPr>
          <w:rFonts w:ascii="Garamond" w:hAnsi="Garamond"/>
          <w:sz w:val="22"/>
          <w:szCs w:val="22"/>
        </w:rPr>
        <w:t>all the activities whose primary purpose is to promote, restore and/or maintain health;</w:t>
      </w:r>
      <w:r w:rsidR="001B3FF5" w:rsidRPr="00104C71">
        <w:rPr>
          <w:rFonts w:ascii="Garamond" w:hAnsi="Garamond"/>
          <w:sz w:val="22"/>
          <w:szCs w:val="22"/>
        </w:rPr>
        <w:t xml:space="preserve"> (ii) </w:t>
      </w:r>
      <w:r w:rsidRPr="00104C71">
        <w:rPr>
          <w:rFonts w:ascii="Garamond" w:hAnsi="Garamond"/>
          <w:sz w:val="22"/>
          <w:szCs w:val="22"/>
        </w:rPr>
        <w:t>the people, institutions and resources, arranged together in accordance with established policies, to improve the health of the population they serve, while responding to people’s legitimate expectations and protecting them against the cost of ill-health through a variety of activities whose primary intent is to improve health</w:t>
      </w:r>
    </w:p>
    <w:p w14:paraId="340F0E9D" w14:textId="3F778633" w:rsidR="00B7555E" w:rsidRPr="00AA4C6B" w:rsidRDefault="00755B7B" w:rsidP="00AA4C6B">
      <w:pPr>
        <w:spacing w:after="240" w:line="300" w:lineRule="auto"/>
        <w:jc w:val="left"/>
        <w:rPr>
          <w:rFonts w:ascii="Garamond" w:hAnsi="Garamond"/>
          <w:sz w:val="22"/>
          <w:szCs w:val="22"/>
        </w:rPr>
      </w:pPr>
      <w:r w:rsidRPr="00104C71">
        <w:rPr>
          <w:rFonts w:ascii="Garamond" w:hAnsi="Garamond"/>
          <w:b/>
          <w:bCs/>
          <w:sz w:val="22"/>
          <w:szCs w:val="22"/>
        </w:rPr>
        <w:t>Health system functions:</w:t>
      </w:r>
      <w:r w:rsidRPr="00104C71">
        <w:rPr>
          <w:rFonts w:ascii="Garamond" w:hAnsi="Garamond"/>
          <w:sz w:val="22"/>
          <w:szCs w:val="22"/>
        </w:rPr>
        <w:t xml:space="preserve"> an analytical framework describing four key work packages health systems have to perform: providing services; generating the human and physical resources that make service delivery possible; raising and pooling the resources used to pay for healthcare; and, the function of stewardship setting and enforcing the rules of the game and providing strategic direction for all the different actors involved. These functions are performed in the pursuit of three goals: health, responsiveness</w:t>
      </w:r>
      <w:r w:rsidR="00975D76">
        <w:rPr>
          <w:rFonts w:ascii="Garamond" w:hAnsi="Garamond"/>
          <w:sz w:val="22"/>
          <w:szCs w:val="22"/>
        </w:rPr>
        <w:t>,</w:t>
      </w:r>
      <w:r w:rsidRPr="00104C71">
        <w:rPr>
          <w:rFonts w:ascii="Garamond" w:hAnsi="Garamond"/>
          <w:sz w:val="22"/>
          <w:szCs w:val="22"/>
        </w:rPr>
        <w:t xml:space="preserve"> and fair financing. </w:t>
      </w:r>
    </w:p>
    <w:p w14:paraId="4B26B40F" w14:textId="67643AC0" w:rsidR="00755B7B" w:rsidRPr="00104C71" w:rsidRDefault="00755B7B" w:rsidP="00AA4C6B">
      <w:pPr>
        <w:spacing w:after="240" w:line="300" w:lineRule="auto"/>
        <w:jc w:val="left"/>
        <w:rPr>
          <w:rFonts w:ascii="Garamond" w:hAnsi="Garamond"/>
          <w:sz w:val="22"/>
          <w:szCs w:val="22"/>
        </w:rPr>
      </w:pPr>
      <w:r w:rsidRPr="00104C71">
        <w:rPr>
          <w:rFonts w:ascii="Garamond" w:hAnsi="Garamond"/>
          <w:b/>
          <w:bCs/>
          <w:sz w:val="22"/>
          <w:szCs w:val="22"/>
        </w:rPr>
        <w:t>Health system building blocks:</w:t>
      </w:r>
      <w:r w:rsidRPr="00104C71">
        <w:rPr>
          <w:rFonts w:ascii="Garamond" w:hAnsi="Garamond"/>
          <w:sz w:val="22"/>
          <w:szCs w:val="22"/>
        </w:rPr>
        <w:t xml:space="preserve"> an analytical framework used by </w:t>
      </w:r>
      <w:r w:rsidR="00975D76">
        <w:rPr>
          <w:rFonts w:ascii="Garamond" w:hAnsi="Garamond"/>
          <w:sz w:val="22"/>
          <w:szCs w:val="22"/>
        </w:rPr>
        <w:t>the World Health Organization</w:t>
      </w:r>
      <w:r w:rsidR="00975D76" w:rsidRPr="00104C71">
        <w:rPr>
          <w:rFonts w:ascii="Garamond" w:hAnsi="Garamond"/>
          <w:sz w:val="22"/>
          <w:szCs w:val="22"/>
        </w:rPr>
        <w:t xml:space="preserve"> </w:t>
      </w:r>
      <w:r w:rsidRPr="00104C71">
        <w:rPr>
          <w:rFonts w:ascii="Garamond" w:hAnsi="Garamond"/>
          <w:sz w:val="22"/>
          <w:szCs w:val="22"/>
        </w:rPr>
        <w:t xml:space="preserve">to describe health systems, disaggregating them into </w:t>
      </w:r>
      <w:r w:rsidR="00BC063A" w:rsidRPr="00104C71">
        <w:rPr>
          <w:rFonts w:ascii="Garamond" w:hAnsi="Garamond"/>
          <w:sz w:val="22"/>
          <w:szCs w:val="22"/>
        </w:rPr>
        <w:t>six</w:t>
      </w:r>
      <w:r w:rsidRPr="00104C71">
        <w:rPr>
          <w:rFonts w:ascii="Garamond" w:hAnsi="Garamond"/>
          <w:sz w:val="22"/>
          <w:szCs w:val="22"/>
        </w:rPr>
        <w:t xml:space="preserve"> core components: leadership and governance (stewardship), service delivery, health workforce, health information system, medical products, vaccines and technologies, and health system financing. </w:t>
      </w:r>
    </w:p>
    <w:p w14:paraId="0C4C802C" w14:textId="0B2ECAFE" w:rsidR="00755B7B" w:rsidRPr="00104C71" w:rsidRDefault="00755B7B" w:rsidP="00AA4C6B">
      <w:pPr>
        <w:spacing w:after="240" w:line="300" w:lineRule="auto"/>
        <w:jc w:val="left"/>
        <w:rPr>
          <w:rFonts w:ascii="Garamond" w:hAnsi="Garamond"/>
          <w:sz w:val="22"/>
          <w:szCs w:val="22"/>
        </w:rPr>
      </w:pPr>
      <w:r w:rsidRPr="00104C71">
        <w:rPr>
          <w:rFonts w:ascii="Garamond" w:hAnsi="Garamond"/>
          <w:b/>
          <w:bCs/>
          <w:sz w:val="22"/>
          <w:szCs w:val="22"/>
        </w:rPr>
        <w:t>Health system performance:</w:t>
      </w:r>
      <w:r w:rsidRPr="00104C71">
        <w:rPr>
          <w:rFonts w:ascii="Garamond" w:hAnsi="Garamond"/>
          <w:sz w:val="22"/>
          <w:szCs w:val="22"/>
        </w:rPr>
        <w:t xml:space="preserve"> (i) the level of achievement of the health system relative to resources. (ii) the degree to which a health system carries out its functions (service provision, resource generation, financing and stewardship) to achieve its goals.</w:t>
      </w:r>
    </w:p>
    <w:p w14:paraId="718E1721" w14:textId="1D2E33B0" w:rsidR="00B67731" w:rsidRPr="00AA4C6B" w:rsidRDefault="00B67731" w:rsidP="00AA4C6B">
      <w:pPr>
        <w:spacing w:after="240" w:line="300" w:lineRule="auto"/>
        <w:jc w:val="left"/>
        <w:rPr>
          <w:rFonts w:ascii="Garamond" w:hAnsi="Garamond"/>
          <w:bCs/>
          <w:sz w:val="22"/>
          <w:szCs w:val="22"/>
        </w:rPr>
      </w:pPr>
      <w:r>
        <w:rPr>
          <w:rFonts w:ascii="Garamond" w:hAnsi="Garamond"/>
          <w:b/>
          <w:bCs/>
          <w:sz w:val="22"/>
          <w:szCs w:val="22"/>
        </w:rPr>
        <w:t xml:space="preserve">Health </w:t>
      </w:r>
      <w:r w:rsidR="00C50973">
        <w:rPr>
          <w:rFonts w:ascii="Garamond" w:hAnsi="Garamond"/>
          <w:b/>
          <w:bCs/>
          <w:sz w:val="22"/>
          <w:szCs w:val="22"/>
        </w:rPr>
        <w:t>services system</w:t>
      </w:r>
      <w:r>
        <w:rPr>
          <w:rFonts w:ascii="Garamond" w:hAnsi="Garamond"/>
          <w:b/>
          <w:bCs/>
          <w:sz w:val="22"/>
          <w:szCs w:val="22"/>
        </w:rPr>
        <w:t xml:space="preserve">: </w:t>
      </w:r>
      <w:r>
        <w:rPr>
          <w:rFonts w:ascii="Garamond" w:hAnsi="Garamond"/>
          <w:bCs/>
          <w:sz w:val="22"/>
          <w:szCs w:val="22"/>
        </w:rPr>
        <w:t>as the portion of the health system where all health se</w:t>
      </w:r>
      <w:r w:rsidR="005242C6">
        <w:rPr>
          <w:rFonts w:ascii="Garamond" w:hAnsi="Garamond"/>
          <w:bCs/>
          <w:sz w:val="22"/>
          <w:szCs w:val="22"/>
        </w:rPr>
        <w:t>rvices functions are performed</w:t>
      </w:r>
      <w:r>
        <w:rPr>
          <w:rFonts w:ascii="Garamond" w:hAnsi="Garamond"/>
          <w:bCs/>
          <w:sz w:val="22"/>
          <w:szCs w:val="22"/>
        </w:rPr>
        <w:t xml:space="preserve"> (see </w:t>
      </w:r>
      <w:r w:rsidR="00975D76">
        <w:rPr>
          <w:rFonts w:ascii="Garamond" w:hAnsi="Garamond"/>
          <w:bCs/>
          <w:sz w:val="22"/>
          <w:szCs w:val="22"/>
        </w:rPr>
        <w:t>the figure below</w:t>
      </w:r>
      <w:r>
        <w:rPr>
          <w:rFonts w:ascii="Garamond" w:hAnsi="Garamond"/>
          <w:bCs/>
          <w:sz w:val="22"/>
          <w:szCs w:val="22"/>
        </w:rPr>
        <w:t>).</w:t>
      </w:r>
    </w:p>
    <w:p w14:paraId="531BA208" w14:textId="1081B05F" w:rsidR="00755B7B" w:rsidRPr="00104C71" w:rsidRDefault="00755B7B" w:rsidP="00AA4C6B">
      <w:pPr>
        <w:spacing w:after="240" w:line="300" w:lineRule="auto"/>
        <w:jc w:val="left"/>
        <w:rPr>
          <w:rFonts w:ascii="Garamond" w:hAnsi="Garamond"/>
          <w:sz w:val="22"/>
          <w:szCs w:val="22"/>
        </w:rPr>
      </w:pPr>
      <w:r w:rsidRPr="00104C71">
        <w:rPr>
          <w:rFonts w:ascii="Garamond" w:hAnsi="Garamond"/>
          <w:b/>
          <w:bCs/>
          <w:sz w:val="22"/>
          <w:szCs w:val="22"/>
        </w:rPr>
        <w:t>Health policy:</w:t>
      </w:r>
      <w:r w:rsidRPr="00104C71">
        <w:rPr>
          <w:rFonts w:ascii="Garamond" w:hAnsi="Garamond"/>
          <w:sz w:val="22"/>
          <w:szCs w:val="22"/>
        </w:rPr>
        <w:t xml:space="preserve"> (i) a set of decisions or commitments to pursue courses of action aimed at achieving defined goals for improving health, stating or inferring the values that underpin these decisions; the health policy may or may not specify the source of funding that can be applied to the action, the planning and management arrangements to be adopted for implementation of the policy, and the relevant institutions to be involved. (ii) a general statement of understanding to</w:t>
      </w:r>
      <w:r w:rsidR="00975D76">
        <w:rPr>
          <w:rFonts w:ascii="Garamond" w:hAnsi="Garamond"/>
          <w:sz w:val="22"/>
          <w:szCs w:val="22"/>
        </w:rPr>
        <w:t xml:space="preserve"> </w:t>
      </w:r>
      <w:r w:rsidRPr="00104C71">
        <w:rPr>
          <w:rFonts w:ascii="Garamond" w:hAnsi="Garamond"/>
          <w:sz w:val="22"/>
          <w:szCs w:val="22"/>
        </w:rPr>
        <w:t>guide decision making that results from an agreement or consensus among relevant partners on the issues to be addressed and on the approaches or strategies to deal with them</w:t>
      </w:r>
      <w:r w:rsidR="00975D76">
        <w:rPr>
          <w:rFonts w:ascii="Garamond" w:hAnsi="Garamond"/>
          <w:sz w:val="22"/>
          <w:szCs w:val="22"/>
        </w:rPr>
        <w:t>.</w:t>
      </w:r>
    </w:p>
    <w:p w14:paraId="6623DCDA" w14:textId="77777777" w:rsidR="001B3FF5" w:rsidRPr="00104C71" w:rsidRDefault="00B24118" w:rsidP="00AA4C6B">
      <w:pPr>
        <w:spacing w:after="240" w:line="300" w:lineRule="auto"/>
        <w:jc w:val="left"/>
        <w:rPr>
          <w:rFonts w:ascii="Garamond" w:hAnsi="Garamond"/>
          <w:sz w:val="22"/>
          <w:szCs w:val="22"/>
        </w:rPr>
      </w:pPr>
      <w:r w:rsidRPr="00104C71">
        <w:rPr>
          <w:rFonts w:ascii="Garamond" w:hAnsi="Garamond"/>
          <w:b/>
          <w:bCs/>
          <w:sz w:val="22"/>
          <w:szCs w:val="22"/>
        </w:rPr>
        <w:t>Decentralization:</w:t>
      </w:r>
      <w:r w:rsidRPr="00104C71">
        <w:rPr>
          <w:rFonts w:ascii="Garamond" w:hAnsi="Garamond"/>
          <w:sz w:val="22"/>
          <w:szCs w:val="22"/>
        </w:rPr>
        <w:t xml:space="preserve"> political reform designed to promote local autonomy, decentralization entails changes in authority and financial responsibility for health services. Hence, decentralization can have a large impact on health service performance. There are several forms of decentralization affecting the health sector in different ways: </w:t>
      </w:r>
    </w:p>
    <w:p w14:paraId="08DC9022" w14:textId="44B41422" w:rsidR="001B3FF5" w:rsidRPr="00104C71" w:rsidRDefault="00F678FC" w:rsidP="00AA4C6B">
      <w:pPr>
        <w:pStyle w:val="ListParagraph"/>
        <w:numPr>
          <w:ilvl w:val="0"/>
          <w:numId w:val="2"/>
        </w:numPr>
        <w:spacing w:after="240" w:line="300" w:lineRule="auto"/>
        <w:jc w:val="left"/>
        <w:rPr>
          <w:rFonts w:ascii="Garamond" w:hAnsi="Garamond"/>
          <w:sz w:val="22"/>
          <w:szCs w:val="22"/>
        </w:rPr>
      </w:pPr>
      <w:r>
        <w:rPr>
          <w:rFonts w:ascii="Garamond" w:hAnsi="Garamond"/>
          <w:sz w:val="22"/>
          <w:szCs w:val="22"/>
        </w:rPr>
        <w:t>D</w:t>
      </w:r>
      <w:r w:rsidR="00B24118" w:rsidRPr="00104C71">
        <w:rPr>
          <w:rFonts w:ascii="Garamond" w:hAnsi="Garamond"/>
          <w:sz w:val="22"/>
          <w:szCs w:val="22"/>
        </w:rPr>
        <w:t xml:space="preserve">econcentration, which transfers authority and responsibility from the central level of </w:t>
      </w:r>
      <w:r w:rsidR="00975D76">
        <w:rPr>
          <w:rFonts w:ascii="Garamond" w:hAnsi="Garamond"/>
          <w:sz w:val="22"/>
          <w:szCs w:val="22"/>
        </w:rPr>
        <w:t>a health m</w:t>
      </w:r>
      <w:r w:rsidR="00B24118" w:rsidRPr="00104C71">
        <w:rPr>
          <w:rFonts w:ascii="Garamond" w:hAnsi="Garamond"/>
          <w:sz w:val="22"/>
          <w:szCs w:val="22"/>
        </w:rPr>
        <w:t xml:space="preserve">inistry to its field offices </w:t>
      </w:r>
    </w:p>
    <w:p w14:paraId="10922246" w14:textId="555941AC" w:rsidR="001B3FF5" w:rsidRPr="00104C71" w:rsidRDefault="00F678FC" w:rsidP="00AA4C6B">
      <w:pPr>
        <w:pStyle w:val="ListParagraph"/>
        <w:numPr>
          <w:ilvl w:val="0"/>
          <w:numId w:val="2"/>
        </w:numPr>
        <w:spacing w:after="240" w:line="300" w:lineRule="auto"/>
        <w:jc w:val="left"/>
        <w:rPr>
          <w:rFonts w:ascii="Garamond" w:hAnsi="Garamond"/>
          <w:sz w:val="22"/>
          <w:szCs w:val="22"/>
        </w:rPr>
      </w:pPr>
      <w:r>
        <w:rPr>
          <w:rFonts w:ascii="Garamond" w:hAnsi="Garamond"/>
          <w:sz w:val="22"/>
          <w:szCs w:val="22"/>
        </w:rPr>
        <w:t>D</w:t>
      </w:r>
      <w:r w:rsidR="00B24118" w:rsidRPr="00104C71">
        <w:rPr>
          <w:rFonts w:ascii="Garamond" w:hAnsi="Garamond"/>
          <w:sz w:val="22"/>
          <w:szCs w:val="22"/>
        </w:rPr>
        <w:t>elegation, w</w:t>
      </w:r>
      <w:r w:rsidR="001B3FF5" w:rsidRPr="00104C71">
        <w:rPr>
          <w:rFonts w:ascii="Garamond" w:hAnsi="Garamond"/>
          <w:sz w:val="22"/>
          <w:szCs w:val="22"/>
        </w:rPr>
        <w:t>hi</w:t>
      </w:r>
      <w:r w:rsidR="00B24118" w:rsidRPr="00104C71">
        <w:rPr>
          <w:rFonts w:ascii="Garamond" w:hAnsi="Garamond"/>
          <w:sz w:val="22"/>
          <w:szCs w:val="22"/>
        </w:rPr>
        <w:t xml:space="preserve">ch transfers authority and responsibility from the central level of </w:t>
      </w:r>
      <w:r w:rsidR="00975D76">
        <w:rPr>
          <w:rFonts w:ascii="Garamond" w:hAnsi="Garamond"/>
          <w:sz w:val="22"/>
          <w:szCs w:val="22"/>
        </w:rPr>
        <w:t>a</w:t>
      </w:r>
      <w:r w:rsidR="00975D76" w:rsidRPr="00104C71">
        <w:rPr>
          <w:rFonts w:ascii="Garamond" w:hAnsi="Garamond"/>
          <w:sz w:val="22"/>
          <w:szCs w:val="22"/>
        </w:rPr>
        <w:t xml:space="preserve"> </w:t>
      </w:r>
      <w:r w:rsidR="00975D76">
        <w:rPr>
          <w:rFonts w:ascii="Garamond" w:hAnsi="Garamond"/>
          <w:sz w:val="22"/>
          <w:szCs w:val="22"/>
        </w:rPr>
        <w:t>health m</w:t>
      </w:r>
      <w:r w:rsidR="00975D76" w:rsidRPr="00104C71">
        <w:rPr>
          <w:rFonts w:ascii="Garamond" w:hAnsi="Garamond"/>
          <w:sz w:val="22"/>
          <w:szCs w:val="22"/>
        </w:rPr>
        <w:t xml:space="preserve">inistry </w:t>
      </w:r>
      <w:r w:rsidR="00B24118" w:rsidRPr="00104C71">
        <w:rPr>
          <w:rFonts w:ascii="Garamond" w:hAnsi="Garamond"/>
          <w:sz w:val="22"/>
          <w:szCs w:val="22"/>
        </w:rPr>
        <w:t xml:space="preserve">to organizations not directly under its control </w:t>
      </w:r>
    </w:p>
    <w:p w14:paraId="51399A91" w14:textId="762300F5" w:rsidR="001B3FF5" w:rsidRPr="00104C71" w:rsidRDefault="00F678FC" w:rsidP="00AA4C6B">
      <w:pPr>
        <w:pStyle w:val="ListParagraph"/>
        <w:numPr>
          <w:ilvl w:val="0"/>
          <w:numId w:val="2"/>
        </w:numPr>
        <w:spacing w:after="240" w:line="300" w:lineRule="auto"/>
        <w:jc w:val="left"/>
        <w:rPr>
          <w:rFonts w:ascii="Garamond" w:hAnsi="Garamond"/>
          <w:sz w:val="22"/>
          <w:szCs w:val="22"/>
        </w:rPr>
      </w:pPr>
      <w:r>
        <w:rPr>
          <w:rFonts w:ascii="Garamond" w:hAnsi="Garamond"/>
          <w:sz w:val="22"/>
          <w:szCs w:val="22"/>
        </w:rPr>
        <w:lastRenderedPageBreak/>
        <w:t>D</w:t>
      </w:r>
      <w:r w:rsidR="00B24118" w:rsidRPr="00104C71">
        <w:rPr>
          <w:rFonts w:ascii="Garamond" w:hAnsi="Garamond"/>
          <w:sz w:val="22"/>
          <w:szCs w:val="22"/>
        </w:rPr>
        <w:t xml:space="preserve">evolution, which transfers authority and responsibility from the central level of </w:t>
      </w:r>
      <w:r w:rsidR="00975D76">
        <w:rPr>
          <w:rFonts w:ascii="Garamond" w:hAnsi="Garamond"/>
          <w:sz w:val="22"/>
          <w:szCs w:val="22"/>
        </w:rPr>
        <w:t>a</w:t>
      </w:r>
      <w:r w:rsidR="00975D76" w:rsidRPr="00104C71">
        <w:rPr>
          <w:rFonts w:ascii="Garamond" w:hAnsi="Garamond"/>
          <w:sz w:val="22"/>
          <w:szCs w:val="22"/>
        </w:rPr>
        <w:t xml:space="preserve"> </w:t>
      </w:r>
      <w:r w:rsidR="00975D76">
        <w:rPr>
          <w:rFonts w:ascii="Garamond" w:hAnsi="Garamond"/>
          <w:sz w:val="22"/>
          <w:szCs w:val="22"/>
        </w:rPr>
        <w:t>health m</w:t>
      </w:r>
      <w:r w:rsidR="00975D76" w:rsidRPr="00104C71">
        <w:rPr>
          <w:rFonts w:ascii="Garamond" w:hAnsi="Garamond"/>
          <w:sz w:val="22"/>
          <w:szCs w:val="22"/>
        </w:rPr>
        <w:t>inistry</w:t>
      </w:r>
      <w:r w:rsidR="00B24118" w:rsidRPr="00104C71">
        <w:rPr>
          <w:rFonts w:ascii="Garamond" w:hAnsi="Garamond"/>
          <w:sz w:val="22"/>
          <w:szCs w:val="22"/>
        </w:rPr>
        <w:t xml:space="preserve"> to lower level autonomous units of government </w:t>
      </w:r>
    </w:p>
    <w:p w14:paraId="29EB7CED" w14:textId="0B4CDDD8" w:rsidR="00B67731" w:rsidRDefault="00F678FC" w:rsidP="00AA4C6B">
      <w:pPr>
        <w:pStyle w:val="ListParagraph"/>
        <w:numPr>
          <w:ilvl w:val="0"/>
          <w:numId w:val="2"/>
        </w:numPr>
        <w:spacing w:after="240" w:line="300" w:lineRule="auto"/>
        <w:jc w:val="left"/>
        <w:rPr>
          <w:rFonts w:ascii="Garamond" w:hAnsi="Garamond"/>
          <w:sz w:val="22"/>
          <w:szCs w:val="22"/>
        </w:rPr>
      </w:pPr>
      <w:r>
        <w:rPr>
          <w:rFonts w:ascii="Garamond" w:hAnsi="Garamond"/>
          <w:sz w:val="22"/>
          <w:szCs w:val="22"/>
        </w:rPr>
        <w:t>P</w:t>
      </w:r>
      <w:r w:rsidR="00B24118" w:rsidRPr="00104C71">
        <w:rPr>
          <w:rFonts w:ascii="Garamond" w:hAnsi="Garamond"/>
          <w:sz w:val="22"/>
          <w:szCs w:val="22"/>
        </w:rPr>
        <w:t xml:space="preserve">rivatization, which involves the transfer of ownership and government functions from public to private bodies, which may consist of voluntary organizations and for-profit and </w:t>
      </w:r>
      <w:r>
        <w:rPr>
          <w:rFonts w:ascii="Garamond" w:hAnsi="Garamond"/>
          <w:sz w:val="22"/>
          <w:szCs w:val="22"/>
        </w:rPr>
        <w:t>go</w:t>
      </w:r>
      <w:r w:rsidR="00B24118" w:rsidRPr="00104C71">
        <w:rPr>
          <w:rFonts w:ascii="Garamond" w:hAnsi="Garamond"/>
          <w:sz w:val="22"/>
          <w:szCs w:val="22"/>
        </w:rPr>
        <w:t>vernment regulation</w:t>
      </w:r>
    </w:p>
    <w:p w14:paraId="0341F95F" w14:textId="32FD1850" w:rsidR="006E3DF3" w:rsidRPr="006E3DF3" w:rsidRDefault="00AA4C6B" w:rsidP="00AA4C6B">
      <w:pPr>
        <w:spacing w:after="240" w:line="300" w:lineRule="auto"/>
        <w:jc w:val="left"/>
        <w:rPr>
          <w:rFonts w:ascii="Garamond" w:hAnsi="Garamond"/>
          <w:sz w:val="22"/>
          <w:szCs w:val="22"/>
        </w:rPr>
      </w:pPr>
      <w:r w:rsidRPr="00B67731">
        <w:rPr>
          <w:rFonts w:ascii="Garamond" w:hAnsi="Garamond"/>
          <w:noProof/>
          <w:sz w:val="22"/>
          <w:szCs w:val="22"/>
        </w:rPr>
        <w:drawing>
          <wp:anchor distT="0" distB="0" distL="114300" distR="114300" simplePos="0" relativeHeight="251660288" behindDoc="0" locked="0" layoutInCell="1" allowOverlap="1" wp14:anchorId="2B20F090" wp14:editId="347A316B">
            <wp:simplePos x="0" y="0"/>
            <wp:positionH relativeFrom="column">
              <wp:posOffset>280035</wp:posOffset>
            </wp:positionH>
            <wp:positionV relativeFrom="paragraph">
              <wp:posOffset>238760</wp:posOffset>
            </wp:positionV>
            <wp:extent cx="5080635" cy="3810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80635" cy="3810477"/>
                    </a:xfrm>
                    <a:prstGeom prst="rect">
                      <a:avLst/>
                    </a:prstGeom>
                  </pic:spPr>
                </pic:pic>
              </a:graphicData>
            </a:graphic>
            <wp14:sizeRelH relativeFrom="page">
              <wp14:pctWidth>0</wp14:pctWidth>
            </wp14:sizeRelH>
            <wp14:sizeRelV relativeFrom="page">
              <wp14:pctHeight>0</wp14:pctHeight>
            </wp14:sizeRelV>
          </wp:anchor>
        </w:drawing>
      </w:r>
    </w:p>
    <w:p w14:paraId="4A24582E" w14:textId="4EC6A06D" w:rsidR="00AA4C6B" w:rsidRDefault="00B67731" w:rsidP="00AA4C6B">
      <w:pPr>
        <w:spacing w:after="240" w:line="300" w:lineRule="auto"/>
        <w:jc w:val="left"/>
        <w:rPr>
          <w:rFonts w:ascii="Garamond" w:hAnsi="Garamond"/>
          <w:sz w:val="22"/>
          <w:szCs w:val="22"/>
        </w:rPr>
      </w:pPr>
      <w:r w:rsidRPr="00B67731">
        <w:rPr>
          <w:rFonts w:ascii="Garamond" w:hAnsi="Garamond"/>
          <w:sz w:val="22"/>
          <w:szCs w:val="22"/>
        </w:rPr>
        <w:t xml:space="preserve"> </w:t>
      </w:r>
    </w:p>
    <w:p w14:paraId="5386F0CA" w14:textId="77777777" w:rsidR="00AA4C6B" w:rsidRPr="00AA4C6B" w:rsidRDefault="00AA4C6B" w:rsidP="00AA4C6B">
      <w:pPr>
        <w:rPr>
          <w:rFonts w:ascii="Garamond" w:hAnsi="Garamond"/>
          <w:sz w:val="22"/>
          <w:szCs w:val="22"/>
        </w:rPr>
      </w:pPr>
    </w:p>
    <w:p w14:paraId="268CF796" w14:textId="77777777" w:rsidR="00AA4C6B" w:rsidRPr="00AA4C6B" w:rsidRDefault="00AA4C6B" w:rsidP="00AA4C6B">
      <w:pPr>
        <w:rPr>
          <w:rFonts w:ascii="Garamond" w:hAnsi="Garamond"/>
          <w:sz w:val="22"/>
          <w:szCs w:val="22"/>
        </w:rPr>
      </w:pPr>
    </w:p>
    <w:p w14:paraId="50FDB4C3" w14:textId="77777777" w:rsidR="00AA4C6B" w:rsidRPr="00AA4C6B" w:rsidRDefault="00AA4C6B" w:rsidP="00AA4C6B">
      <w:pPr>
        <w:rPr>
          <w:rFonts w:ascii="Garamond" w:hAnsi="Garamond"/>
          <w:sz w:val="22"/>
          <w:szCs w:val="22"/>
        </w:rPr>
      </w:pPr>
    </w:p>
    <w:p w14:paraId="6C39DFF6" w14:textId="77777777" w:rsidR="00AA4C6B" w:rsidRPr="00AA4C6B" w:rsidRDefault="00AA4C6B" w:rsidP="00AA4C6B">
      <w:pPr>
        <w:rPr>
          <w:rFonts w:ascii="Garamond" w:hAnsi="Garamond"/>
          <w:sz w:val="22"/>
          <w:szCs w:val="22"/>
        </w:rPr>
      </w:pPr>
    </w:p>
    <w:p w14:paraId="770A13D1" w14:textId="77777777" w:rsidR="00AA4C6B" w:rsidRPr="00AA4C6B" w:rsidRDefault="00AA4C6B" w:rsidP="00AA4C6B">
      <w:pPr>
        <w:rPr>
          <w:rFonts w:ascii="Garamond" w:hAnsi="Garamond"/>
          <w:sz w:val="22"/>
          <w:szCs w:val="22"/>
        </w:rPr>
      </w:pPr>
    </w:p>
    <w:p w14:paraId="2272ADCD" w14:textId="77777777" w:rsidR="00AA4C6B" w:rsidRPr="00AA4C6B" w:rsidRDefault="00AA4C6B" w:rsidP="00AA4C6B">
      <w:pPr>
        <w:rPr>
          <w:rFonts w:ascii="Garamond" w:hAnsi="Garamond"/>
          <w:sz w:val="22"/>
          <w:szCs w:val="22"/>
        </w:rPr>
      </w:pPr>
    </w:p>
    <w:p w14:paraId="36763A9C" w14:textId="77777777" w:rsidR="00AA4C6B" w:rsidRPr="00AA4C6B" w:rsidRDefault="00AA4C6B" w:rsidP="00AA4C6B">
      <w:pPr>
        <w:rPr>
          <w:rFonts w:ascii="Garamond" w:hAnsi="Garamond"/>
          <w:sz w:val="22"/>
          <w:szCs w:val="22"/>
        </w:rPr>
      </w:pPr>
    </w:p>
    <w:p w14:paraId="2B0F1DCE" w14:textId="77777777" w:rsidR="00AA4C6B" w:rsidRPr="00AA4C6B" w:rsidRDefault="00AA4C6B" w:rsidP="00AA4C6B">
      <w:pPr>
        <w:rPr>
          <w:rFonts w:ascii="Garamond" w:hAnsi="Garamond"/>
          <w:sz w:val="22"/>
          <w:szCs w:val="22"/>
        </w:rPr>
      </w:pPr>
    </w:p>
    <w:p w14:paraId="0EAE3D68" w14:textId="77777777" w:rsidR="00AA4C6B" w:rsidRPr="00AA4C6B" w:rsidRDefault="00AA4C6B" w:rsidP="00AA4C6B">
      <w:pPr>
        <w:rPr>
          <w:rFonts w:ascii="Garamond" w:hAnsi="Garamond"/>
          <w:sz w:val="22"/>
          <w:szCs w:val="22"/>
        </w:rPr>
      </w:pPr>
    </w:p>
    <w:p w14:paraId="54CD96DA" w14:textId="77777777" w:rsidR="00AA4C6B" w:rsidRPr="00AA4C6B" w:rsidRDefault="00AA4C6B" w:rsidP="00AA4C6B">
      <w:pPr>
        <w:rPr>
          <w:rFonts w:ascii="Garamond" w:hAnsi="Garamond"/>
          <w:sz w:val="22"/>
          <w:szCs w:val="22"/>
        </w:rPr>
      </w:pPr>
    </w:p>
    <w:p w14:paraId="076C54AE" w14:textId="77777777" w:rsidR="00AA4C6B" w:rsidRPr="00AA4C6B" w:rsidRDefault="00AA4C6B" w:rsidP="00AA4C6B">
      <w:pPr>
        <w:rPr>
          <w:rFonts w:ascii="Garamond" w:hAnsi="Garamond"/>
          <w:sz w:val="22"/>
          <w:szCs w:val="22"/>
        </w:rPr>
      </w:pPr>
    </w:p>
    <w:p w14:paraId="35F1F9BF" w14:textId="77777777" w:rsidR="00AA4C6B" w:rsidRPr="00AA4C6B" w:rsidRDefault="00AA4C6B" w:rsidP="00AA4C6B">
      <w:pPr>
        <w:rPr>
          <w:rFonts w:ascii="Garamond" w:hAnsi="Garamond"/>
          <w:sz w:val="22"/>
          <w:szCs w:val="22"/>
        </w:rPr>
      </w:pPr>
    </w:p>
    <w:p w14:paraId="6513D997" w14:textId="77777777" w:rsidR="00AA4C6B" w:rsidRPr="00AA4C6B" w:rsidRDefault="00AA4C6B" w:rsidP="00AA4C6B">
      <w:pPr>
        <w:rPr>
          <w:rFonts w:ascii="Garamond" w:hAnsi="Garamond"/>
          <w:sz w:val="22"/>
          <w:szCs w:val="22"/>
        </w:rPr>
      </w:pPr>
    </w:p>
    <w:p w14:paraId="27839F3B" w14:textId="77777777" w:rsidR="00AA4C6B" w:rsidRPr="00AA4C6B" w:rsidRDefault="00AA4C6B" w:rsidP="00AA4C6B">
      <w:pPr>
        <w:rPr>
          <w:rFonts w:ascii="Garamond" w:hAnsi="Garamond"/>
          <w:sz w:val="22"/>
          <w:szCs w:val="22"/>
        </w:rPr>
      </w:pPr>
    </w:p>
    <w:p w14:paraId="7DAEB676" w14:textId="77777777" w:rsidR="00AA4C6B" w:rsidRPr="00AA4C6B" w:rsidRDefault="00AA4C6B" w:rsidP="00AA4C6B">
      <w:pPr>
        <w:rPr>
          <w:rFonts w:ascii="Garamond" w:hAnsi="Garamond"/>
          <w:sz w:val="22"/>
          <w:szCs w:val="22"/>
        </w:rPr>
      </w:pPr>
    </w:p>
    <w:p w14:paraId="76780BC4" w14:textId="77777777" w:rsidR="00AA4C6B" w:rsidRPr="00AA4C6B" w:rsidRDefault="00AA4C6B" w:rsidP="00AA4C6B">
      <w:pPr>
        <w:rPr>
          <w:rFonts w:ascii="Garamond" w:hAnsi="Garamond"/>
          <w:sz w:val="22"/>
          <w:szCs w:val="22"/>
        </w:rPr>
      </w:pPr>
    </w:p>
    <w:p w14:paraId="1E22A049" w14:textId="77777777" w:rsidR="00AA4C6B" w:rsidRPr="00AA4C6B" w:rsidRDefault="00AA4C6B" w:rsidP="00AA4C6B">
      <w:pPr>
        <w:rPr>
          <w:rFonts w:ascii="Garamond" w:hAnsi="Garamond"/>
          <w:sz w:val="22"/>
          <w:szCs w:val="22"/>
        </w:rPr>
      </w:pPr>
    </w:p>
    <w:p w14:paraId="0FF44C2C" w14:textId="77777777" w:rsidR="00AA4C6B" w:rsidRPr="00AA4C6B" w:rsidRDefault="00AA4C6B" w:rsidP="00AA4C6B">
      <w:pPr>
        <w:rPr>
          <w:rFonts w:ascii="Garamond" w:hAnsi="Garamond"/>
          <w:sz w:val="22"/>
          <w:szCs w:val="22"/>
        </w:rPr>
      </w:pPr>
    </w:p>
    <w:p w14:paraId="65B2A597" w14:textId="77777777" w:rsidR="00AA4C6B" w:rsidRPr="00AA4C6B" w:rsidRDefault="00AA4C6B" w:rsidP="00AA4C6B">
      <w:pPr>
        <w:rPr>
          <w:rFonts w:ascii="Garamond" w:hAnsi="Garamond"/>
          <w:sz w:val="22"/>
          <w:szCs w:val="22"/>
        </w:rPr>
      </w:pPr>
    </w:p>
    <w:p w14:paraId="13805A3C" w14:textId="77777777" w:rsidR="00AA4C6B" w:rsidRPr="00AA4C6B" w:rsidRDefault="00AA4C6B" w:rsidP="00AA4C6B">
      <w:pPr>
        <w:rPr>
          <w:rFonts w:ascii="Garamond" w:hAnsi="Garamond"/>
          <w:sz w:val="22"/>
          <w:szCs w:val="22"/>
        </w:rPr>
      </w:pPr>
    </w:p>
    <w:p w14:paraId="64D2EAF1" w14:textId="77777777" w:rsidR="00AA4C6B" w:rsidRPr="00AA4C6B" w:rsidRDefault="00AA4C6B" w:rsidP="00AA4C6B">
      <w:pPr>
        <w:rPr>
          <w:rFonts w:ascii="Garamond" w:hAnsi="Garamond"/>
          <w:sz w:val="22"/>
          <w:szCs w:val="22"/>
        </w:rPr>
      </w:pPr>
    </w:p>
    <w:p w14:paraId="3963A68D" w14:textId="77777777" w:rsidR="00AA4C6B" w:rsidRPr="00AA4C6B" w:rsidRDefault="00AA4C6B" w:rsidP="00AA4C6B">
      <w:pPr>
        <w:rPr>
          <w:rFonts w:ascii="Garamond" w:hAnsi="Garamond"/>
          <w:sz w:val="22"/>
          <w:szCs w:val="22"/>
        </w:rPr>
      </w:pPr>
    </w:p>
    <w:p w14:paraId="78C02729" w14:textId="77777777" w:rsidR="00AA4C6B" w:rsidRPr="00AA4C6B" w:rsidRDefault="00AA4C6B" w:rsidP="00AA4C6B">
      <w:pPr>
        <w:rPr>
          <w:rFonts w:ascii="Garamond" w:hAnsi="Garamond"/>
          <w:sz w:val="22"/>
          <w:szCs w:val="22"/>
        </w:rPr>
      </w:pPr>
    </w:p>
    <w:p w14:paraId="09F0C614" w14:textId="77777777" w:rsidR="00AA4C6B" w:rsidRPr="00AA4C6B" w:rsidRDefault="00AA4C6B" w:rsidP="00AA4C6B">
      <w:pPr>
        <w:rPr>
          <w:rFonts w:ascii="Garamond" w:hAnsi="Garamond"/>
          <w:sz w:val="22"/>
          <w:szCs w:val="22"/>
        </w:rPr>
      </w:pPr>
    </w:p>
    <w:p w14:paraId="0F236375" w14:textId="77777777" w:rsidR="00AA4C6B" w:rsidRPr="00AA4C6B" w:rsidRDefault="00AA4C6B" w:rsidP="00AA4C6B">
      <w:pPr>
        <w:rPr>
          <w:rFonts w:ascii="Garamond" w:hAnsi="Garamond"/>
          <w:sz w:val="22"/>
          <w:szCs w:val="22"/>
        </w:rPr>
      </w:pPr>
    </w:p>
    <w:p w14:paraId="51AD1A68" w14:textId="77777777" w:rsidR="00AA4C6B" w:rsidRPr="00AA4C6B" w:rsidRDefault="00AA4C6B" w:rsidP="00AA4C6B">
      <w:pPr>
        <w:rPr>
          <w:rFonts w:ascii="Garamond" w:hAnsi="Garamond"/>
          <w:sz w:val="22"/>
          <w:szCs w:val="22"/>
        </w:rPr>
      </w:pPr>
    </w:p>
    <w:p w14:paraId="01A69013" w14:textId="77777777" w:rsidR="00AA4C6B" w:rsidRPr="00AA4C6B" w:rsidRDefault="00AA4C6B" w:rsidP="00AA4C6B">
      <w:pPr>
        <w:rPr>
          <w:rFonts w:ascii="Garamond" w:hAnsi="Garamond"/>
          <w:sz w:val="22"/>
          <w:szCs w:val="22"/>
        </w:rPr>
      </w:pPr>
    </w:p>
    <w:p w14:paraId="7119587F" w14:textId="77777777" w:rsidR="00AA4C6B" w:rsidRPr="00AA4C6B" w:rsidRDefault="00AA4C6B" w:rsidP="00AA4C6B">
      <w:pPr>
        <w:rPr>
          <w:rFonts w:ascii="Garamond" w:hAnsi="Garamond"/>
          <w:sz w:val="22"/>
          <w:szCs w:val="22"/>
        </w:rPr>
      </w:pPr>
    </w:p>
    <w:p w14:paraId="61356213" w14:textId="77777777" w:rsidR="00AA4C6B" w:rsidRPr="00AA4C6B" w:rsidRDefault="00AA4C6B" w:rsidP="00AA4C6B">
      <w:pPr>
        <w:rPr>
          <w:rFonts w:ascii="Garamond" w:hAnsi="Garamond"/>
          <w:sz w:val="22"/>
          <w:szCs w:val="22"/>
        </w:rPr>
      </w:pPr>
    </w:p>
    <w:p w14:paraId="22E83485" w14:textId="77777777" w:rsidR="00AA4C6B" w:rsidRPr="00AA4C6B" w:rsidRDefault="00AA4C6B" w:rsidP="00AA4C6B">
      <w:pPr>
        <w:rPr>
          <w:rFonts w:ascii="Garamond" w:hAnsi="Garamond"/>
          <w:sz w:val="22"/>
          <w:szCs w:val="22"/>
        </w:rPr>
      </w:pPr>
    </w:p>
    <w:p w14:paraId="7266B9FB" w14:textId="77777777" w:rsidR="00AA4C6B" w:rsidRPr="00AA4C6B" w:rsidRDefault="00AA4C6B" w:rsidP="00AA4C6B">
      <w:pPr>
        <w:rPr>
          <w:rFonts w:ascii="Garamond" w:hAnsi="Garamond"/>
          <w:sz w:val="22"/>
          <w:szCs w:val="22"/>
        </w:rPr>
      </w:pPr>
    </w:p>
    <w:p w14:paraId="301FF0AE" w14:textId="77777777" w:rsidR="00AA4C6B" w:rsidRPr="00AA4C6B" w:rsidRDefault="00AA4C6B" w:rsidP="00AA4C6B">
      <w:pPr>
        <w:rPr>
          <w:rFonts w:ascii="Garamond" w:hAnsi="Garamond"/>
          <w:sz w:val="22"/>
          <w:szCs w:val="22"/>
        </w:rPr>
      </w:pPr>
    </w:p>
    <w:p w14:paraId="28AD9B0C" w14:textId="77777777" w:rsidR="00AA4C6B" w:rsidRPr="00AA4C6B" w:rsidRDefault="00AA4C6B" w:rsidP="00AA4C6B">
      <w:pPr>
        <w:rPr>
          <w:rFonts w:ascii="Garamond" w:hAnsi="Garamond"/>
          <w:sz w:val="22"/>
          <w:szCs w:val="22"/>
        </w:rPr>
      </w:pPr>
    </w:p>
    <w:p w14:paraId="3505452C" w14:textId="1FC479F9" w:rsidR="00755B7B" w:rsidRPr="00AA4C6B" w:rsidRDefault="00F26189" w:rsidP="00AA4C6B">
      <w:pPr>
        <w:tabs>
          <w:tab w:val="left" w:pos="3520"/>
        </w:tabs>
        <w:rPr>
          <w:rFonts w:ascii="Garamond" w:hAnsi="Garamond"/>
          <w:sz w:val="22"/>
          <w:szCs w:val="22"/>
        </w:rPr>
      </w:pPr>
      <w:r>
        <w:rPr>
          <w:rFonts w:ascii="Garamond" w:hAnsi="Garamond"/>
          <w:noProof/>
          <w:sz w:val="22"/>
          <w:szCs w:val="22"/>
        </w:rPr>
        <w:drawing>
          <wp:anchor distT="0" distB="0" distL="114300" distR="114300" simplePos="0" relativeHeight="251664384" behindDoc="0" locked="0" layoutInCell="1" allowOverlap="1" wp14:anchorId="3CA0D6E3" wp14:editId="199154EC">
            <wp:simplePos x="0" y="0"/>
            <wp:positionH relativeFrom="column">
              <wp:posOffset>-62865</wp:posOffset>
            </wp:positionH>
            <wp:positionV relativeFrom="paragraph">
              <wp:posOffset>870585</wp:posOffset>
            </wp:positionV>
            <wp:extent cx="5732145" cy="168592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IS Log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1685925"/>
                    </a:xfrm>
                    <a:prstGeom prst="rect">
                      <a:avLst/>
                    </a:prstGeom>
                  </pic:spPr>
                </pic:pic>
              </a:graphicData>
            </a:graphic>
            <wp14:sizeRelH relativeFrom="page">
              <wp14:pctWidth>0</wp14:pctWidth>
            </wp14:sizeRelH>
            <wp14:sizeRelV relativeFrom="page">
              <wp14:pctHeight>0</wp14:pctHeight>
            </wp14:sizeRelV>
          </wp:anchor>
        </w:drawing>
      </w:r>
      <w:r w:rsidR="00AA4C6B">
        <w:rPr>
          <w:rFonts w:ascii="Garamond" w:hAnsi="Garamond"/>
          <w:sz w:val="22"/>
          <w:szCs w:val="22"/>
        </w:rPr>
        <w:tab/>
      </w:r>
    </w:p>
    <w:sectPr w:rsidR="00755B7B" w:rsidRPr="00AA4C6B" w:rsidSect="00104C71">
      <w:footnotePr>
        <w:pos w:val="beneathText"/>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FA37F" w14:textId="77777777" w:rsidR="00D533AF" w:rsidRDefault="00D533AF" w:rsidP="001A328E">
      <w:r>
        <w:separator/>
      </w:r>
    </w:p>
  </w:endnote>
  <w:endnote w:type="continuationSeparator" w:id="0">
    <w:p w14:paraId="4BC028E6" w14:textId="77777777" w:rsidR="00D533AF" w:rsidRDefault="00D533AF" w:rsidP="001A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4C4E" w14:textId="77777777" w:rsidR="00D533AF" w:rsidRDefault="00D533AF" w:rsidP="001A328E">
      <w:r>
        <w:separator/>
      </w:r>
    </w:p>
  </w:footnote>
  <w:footnote w:type="continuationSeparator" w:id="0">
    <w:p w14:paraId="784A1ED9" w14:textId="77777777" w:rsidR="00D533AF" w:rsidRDefault="00D533AF" w:rsidP="001A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B36"/>
    <w:multiLevelType w:val="hybridMultilevel"/>
    <w:tmpl w:val="9FDC49CE"/>
    <w:lvl w:ilvl="0" w:tplc="325C62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95C84"/>
    <w:multiLevelType w:val="hybridMultilevel"/>
    <w:tmpl w:val="41362160"/>
    <w:lvl w:ilvl="0" w:tplc="C53C0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7B"/>
    <w:rsid w:val="00006AD0"/>
    <w:rsid w:val="000B4381"/>
    <w:rsid w:val="00104C71"/>
    <w:rsid w:val="00151FE2"/>
    <w:rsid w:val="001A328E"/>
    <w:rsid w:val="001B3FF5"/>
    <w:rsid w:val="001B55F3"/>
    <w:rsid w:val="00212D10"/>
    <w:rsid w:val="00261519"/>
    <w:rsid w:val="00284ED3"/>
    <w:rsid w:val="002B3569"/>
    <w:rsid w:val="00306710"/>
    <w:rsid w:val="00325631"/>
    <w:rsid w:val="005242C6"/>
    <w:rsid w:val="00524E54"/>
    <w:rsid w:val="0068018D"/>
    <w:rsid w:val="006E3DF3"/>
    <w:rsid w:val="00755B7B"/>
    <w:rsid w:val="007E3655"/>
    <w:rsid w:val="00850F68"/>
    <w:rsid w:val="0089643B"/>
    <w:rsid w:val="00975D76"/>
    <w:rsid w:val="009A12B4"/>
    <w:rsid w:val="009C7E74"/>
    <w:rsid w:val="00AA4C6B"/>
    <w:rsid w:val="00B24118"/>
    <w:rsid w:val="00B51B82"/>
    <w:rsid w:val="00B67731"/>
    <w:rsid w:val="00B7555E"/>
    <w:rsid w:val="00BC063A"/>
    <w:rsid w:val="00BF1B6D"/>
    <w:rsid w:val="00BF7E05"/>
    <w:rsid w:val="00C03227"/>
    <w:rsid w:val="00C14312"/>
    <w:rsid w:val="00C20465"/>
    <w:rsid w:val="00C50973"/>
    <w:rsid w:val="00C530D6"/>
    <w:rsid w:val="00C735AE"/>
    <w:rsid w:val="00C833B8"/>
    <w:rsid w:val="00CB1B3E"/>
    <w:rsid w:val="00CD2D0E"/>
    <w:rsid w:val="00D437EC"/>
    <w:rsid w:val="00D533AF"/>
    <w:rsid w:val="00E12D31"/>
    <w:rsid w:val="00E54955"/>
    <w:rsid w:val="00F1552F"/>
    <w:rsid w:val="00F26189"/>
    <w:rsid w:val="00F6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2E2E"/>
  <w15:docId w15:val="{1FD96850-9D62-4DD8-BDDD-830B337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B7B"/>
    <w:rPr>
      <w:color w:val="0000FF"/>
      <w:u w:val="single"/>
    </w:rPr>
  </w:style>
  <w:style w:type="character" w:styleId="FollowedHyperlink">
    <w:name w:val="FollowedHyperlink"/>
    <w:basedOn w:val="DefaultParagraphFont"/>
    <w:uiPriority w:val="99"/>
    <w:semiHidden/>
    <w:unhideWhenUsed/>
    <w:rsid w:val="001A328E"/>
    <w:rPr>
      <w:color w:val="800080" w:themeColor="followedHyperlink"/>
      <w:u w:val="single"/>
    </w:rPr>
  </w:style>
  <w:style w:type="paragraph" w:styleId="FootnoteText">
    <w:name w:val="footnote text"/>
    <w:basedOn w:val="Normal"/>
    <w:link w:val="FootnoteTextChar"/>
    <w:uiPriority w:val="99"/>
    <w:semiHidden/>
    <w:unhideWhenUsed/>
    <w:rsid w:val="001A328E"/>
    <w:rPr>
      <w:sz w:val="20"/>
      <w:szCs w:val="20"/>
    </w:rPr>
  </w:style>
  <w:style w:type="character" w:customStyle="1" w:styleId="FootnoteTextChar">
    <w:name w:val="Footnote Text Char"/>
    <w:basedOn w:val="DefaultParagraphFont"/>
    <w:link w:val="FootnoteText"/>
    <w:uiPriority w:val="99"/>
    <w:semiHidden/>
    <w:rsid w:val="001A328E"/>
    <w:rPr>
      <w:sz w:val="20"/>
      <w:szCs w:val="20"/>
    </w:rPr>
  </w:style>
  <w:style w:type="character" w:styleId="FootnoteReference">
    <w:name w:val="footnote reference"/>
    <w:basedOn w:val="DefaultParagraphFont"/>
    <w:uiPriority w:val="99"/>
    <w:semiHidden/>
    <w:unhideWhenUsed/>
    <w:rsid w:val="001A328E"/>
    <w:rPr>
      <w:vertAlign w:val="superscript"/>
    </w:rPr>
  </w:style>
  <w:style w:type="paragraph" w:styleId="Header">
    <w:name w:val="header"/>
    <w:basedOn w:val="Normal"/>
    <w:link w:val="HeaderChar"/>
    <w:uiPriority w:val="99"/>
    <w:unhideWhenUsed/>
    <w:rsid w:val="00524E54"/>
    <w:pPr>
      <w:tabs>
        <w:tab w:val="center" w:pos="4680"/>
        <w:tab w:val="right" w:pos="9360"/>
      </w:tabs>
    </w:pPr>
  </w:style>
  <w:style w:type="character" w:customStyle="1" w:styleId="HeaderChar">
    <w:name w:val="Header Char"/>
    <w:basedOn w:val="DefaultParagraphFont"/>
    <w:link w:val="Header"/>
    <w:uiPriority w:val="99"/>
    <w:rsid w:val="00524E54"/>
  </w:style>
  <w:style w:type="paragraph" w:styleId="Footer">
    <w:name w:val="footer"/>
    <w:basedOn w:val="Normal"/>
    <w:link w:val="FooterChar"/>
    <w:uiPriority w:val="99"/>
    <w:unhideWhenUsed/>
    <w:rsid w:val="00524E54"/>
    <w:pPr>
      <w:tabs>
        <w:tab w:val="center" w:pos="4680"/>
        <w:tab w:val="right" w:pos="9360"/>
      </w:tabs>
    </w:pPr>
  </w:style>
  <w:style w:type="character" w:customStyle="1" w:styleId="FooterChar">
    <w:name w:val="Footer Char"/>
    <w:basedOn w:val="DefaultParagraphFont"/>
    <w:link w:val="Footer"/>
    <w:uiPriority w:val="99"/>
    <w:rsid w:val="00524E54"/>
  </w:style>
  <w:style w:type="paragraph" w:styleId="BalloonText">
    <w:name w:val="Balloon Text"/>
    <w:basedOn w:val="Normal"/>
    <w:link w:val="BalloonTextChar"/>
    <w:uiPriority w:val="99"/>
    <w:semiHidden/>
    <w:unhideWhenUsed/>
    <w:rsid w:val="00524E54"/>
    <w:rPr>
      <w:rFonts w:ascii="Tahoma" w:hAnsi="Tahoma" w:cs="Tahoma"/>
      <w:sz w:val="16"/>
      <w:szCs w:val="16"/>
    </w:rPr>
  </w:style>
  <w:style w:type="character" w:customStyle="1" w:styleId="BalloonTextChar">
    <w:name w:val="Balloon Text Char"/>
    <w:basedOn w:val="DefaultParagraphFont"/>
    <w:link w:val="BalloonText"/>
    <w:uiPriority w:val="99"/>
    <w:semiHidden/>
    <w:rsid w:val="00524E54"/>
    <w:rPr>
      <w:rFonts w:ascii="Tahoma" w:hAnsi="Tahoma" w:cs="Tahoma"/>
      <w:sz w:val="16"/>
      <w:szCs w:val="16"/>
    </w:rPr>
  </w:style>
  <w:style w:type="paragraph" w:styleId="ListParagraph">
    <w:name w:val="List Paragraph"/>
    <w:basedOn w:val="Normal"/>
    <w:uiPriority w:val="34"/>
    <w:qFormat/>
    <w:rsid w:val="001B3FF5"/>
    <w:pPr>
      <w:ind w:left="720"/>
      <w:contextualSpacing/>
    </w:pPr>
  </w:style>
  <w:style w:type="character" w:styleId="CommentReference">
    <w:name w:val="annotation reference"/>
    <w:basedOn w:val="DefaultParagraphFont"/>
    <w:uiPriority w:val="99"/>
    <w:semiHidden/>
    <w:unhideWhenUsed/>
    <w:rsid w:val="00975D76"/>
    <w:rPr>
      <w:sz w:val="16"/>
      <w:szCs w:val="16"/>
    </w:rPr>
  </w:style>
  <w:style w:type="paragraph" w:styleId="CommentText">
    <w:name w:val="annotation text"/>
    <w:basedOn w:val="Normal"/>
    <w:link w:val="CommentTextChar"/>
    <w:uiPriority w:val="99"/>
    <w:semiHidden/>
    <w:unhideWhenUsed/>
    <w:rsid w:val="00975D76"/>
    <w:rPr>
      <w:sz w:val="20"/>
      <w:szCs w:val="20"/>
    </w:rPr>
  </w:style>
  <w:style w:type="character" w:customStyle="1" w:styleId="CommentTextChar">
    <w:name w:val="Comment Text Char"/>
    <w:basedOn w:val="DefaultParagraphFont"/>
    <w:link w:val="CommentText"/>
    <w:uiPriority w:val="99"/>
    <w:semiHidden/>
    <w:rsid w:val="00975D76"/>
    <w:rPr>
      <w:sz w:val="20"/>
      <w:szCs w:val="20"/>
    </w:rPr>
  </w:style>
  <w:style w:type="paragraph" w:styleId="CommentSubject">
    <w:name w:val="annotation subject"/>
    <w:basedOn w:val="CommentText"/>
    <w:next w:val="CommentText"/>
    <w:link w:val="CommentSubjectChar"/>
    <w:uiPriority w:val="99"/>
    <w:semiHidden/>
    <w:unhideWhenUsed/>
    <w:rsid w:val="00975D76"/>
    <w:rPr>
      <w:b/>
      <w:bCs/>
    </w:rPr>
  </w:style>
  <w:style w:type="character" w:customStyle="1" w:styleId="CommentSubjectChar">
    <w:name w:val="Comment Subject Char"/>
    <w:basedOn w:val="CommentTextChar"/>
    <w:link w:val="CommentSubject"/>
    <w:uiPriority w:val="99"/>
    <w:semiHidden/>
    <w:rsid w:val="00975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asureevaluation.org/our-work/routine-health-information-systems/rhis-curricul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asureevaluation.org/our-work/routine-health-information-systems/rhis-curriculu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B91C-C94E-4E58-8FE0-874B779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395ED-7D96-49DA-B0D2-2B51E7964B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3DC65-02CE-4EF3-AA83-8B23F80BC086}">
  <ds:schemaRefs>
    <ds:schemaRef ds:uri="http://schemas.microsoft.com/sharepoint/v3/contenttype/forms"/>
  </ds:schemaRefs>
</ds:datastoreItem>
</file>

<file path=customXml/itemProps4.xml><?xml version="1.0" encoding="utf-8"?>
<ds:datastoreItem xmlns:ds="http://schemas.openxmlformats.org/officeDocument/2006/customXml" ds:itemID="{14CD949A-A9F4-4F8D-AF85-56D1E5FE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SSapirie</dc:creator>
  <cp:lastModifiedBy>Hoover, Donald Wayne</cp:lastModifiedBy>
  <cp:revision>2</cp:revision>
  <cp:lastPrinted>2015-12-28T19:29:00Z</cp:lastPrinted>
  <dcterms:created xsi:type="dcterms:W3CDTF">2017-02-08T13:29:00Z</dcterms:created>
  <dcterms:modified xsi:type="dcterms:W3CDTF">2017-02-08T13:29:00Z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