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4A998C84" w14:textId="38ED13CA" w:rsidR="00CE7C80" w:rsidRPr="00595265" w:rsidRDefault="00595265" w:rsidP="00595265">
      <w:pPr>
        <w:spacing w:after="240" w:line="300" w:lineRule="auto"/>
        <w:rPr>
          <w:rFonts w:eastAsia="Times New Roman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723E80" wp14:editId="259EDA29">
                <wp:simplePos x="0" y="0"/>
                <wp:positionH relativeFrom="column">
                  <wp:posOffset>-876300</wp:posOffset>
                </wp:positionH>
                <wp:positionV relativeFrom="paragraph">
                  <wp:posOffset>-468630</wp:posOffset>
                </wp:positionV>
                <wp:extent cx="1251585" cy="454660"/>
                <wp:effectExtent l="0" t="0" r="0" b="25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1585" cy="454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589CC3" w14:textId="61165C5E" w:rsidR="00595265" w:rsidRPr="00595265" w:rsidRDefault="00595265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48"/>
                              </w:rPr>
                            </w:pPr>
                            <w:r w:rsidRPr="00595265"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48"/>
                              </w:rPr>
                              <w:t>7.1.3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01723E80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4" o:spid="_x0000_s1026" type="#_x0000_t202" style="position:absolute;margin-left:-69pt;margin-top:-36.85pt;width:98.55pt;height:35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" filled="f" stroked="f">
                <v:textbox>
                  <w:txbxContent>
                    <w:p w14:paraId="5D589CC3" w14:textId="61165C5E" w:rsidR="00595265" w:rsidRPr="00595265" w:rsidRDefault="00595265">
                      <w:pPr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48"/>
                        </w:rPr>
                      </w:pPr>
                      <w:r w:rsidRPr="00595265"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48"/>
                        </w:rPr>
                        <w:t>7.1.3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BF87A5" wp14:editId="0B42F400">
                <wp:simplePos x="0" y="0"/>
                <wp:positionH relativeFrom="margin">
                  <wp:posOffset>1981835</wp:posOffset>
                </wp:positionH>
                <wp:positionV relativeFrom="margin">
                  <wp:posOffset>-368935</wp:posOffset>
                </wp:positionV>
                <wp:extent cx="3727450" cy="541655"/>
                <wp:effectExtent l="0" t="0" r="0" b="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27450" cy="541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1688BC" w14:textId="77777777" w:rsidR="00595265" w:rsidRPr="00390609" w:rsidRDefault="00595265" w:rsidP="00595265">
                            <w:pPr>
                              <w:jc w:val="right"/>
                              <w:rPr>
                                <w:rFonts w:ascii="Century Gothic" w:hAnsi="Century Gothic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90609">
                              <w:rPr>
                                <w:rFonts w:ascii="Century Gothic" w:hAnsi="Century Gothic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The complete RHIS curriculum is available here: </w:t>
                            </w:r>
                            <w:hyperlink r:id="rId11" w:history="1">
                              <w:r w:rsidRPr="00390609">
                                <w:rPr>
                                  <w:rStyle w:val="Hyperlink"/>
                                  <w:rFonts w:ascii="Century Gothic" w:hAnsi="Century Gothic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  <w:t>https://www.measureevaluation.org/our-work/routine-health-information-systems/rhis-curriculum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16BF87A5" id="Text_x0020_Box_x0020_7" o:spid="_x0000_s1027" type="#_x0000_t202" style="position:absolute;margin-left:156.05pt;margin-top:-29pt;width:293.5pt;height:42.6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" filled="f" stroked="f" strokeweight=".5pt">
                <v:path arrowok="t"/>
                <v:textbox>
                  <w:txbxContent>
                    <w:p w14:paraId="7A1688BC" w14:textId="77777777" w:rsidR="00595265" w:rsidRPr="00390609" w:rsidRDefault="00595265" w:rsidP="00595265">
                      <w:pPr>
                        <w:jc w:val="right"/>
                        <w:rPr>
                          <w:rFonts w:ascii="Century Gothic" w:hAnsi="Century Gothic"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390609">
                        <w:rPr>
                          <w:rFonts w:ascii="Century Gothic" w:hAnsi="Century Gothic"/>
                          <w:color w:val="808080" w:themeColor="background1" w:themeShade="80"/>
                          <w:sz w:val="16"/>
                          <w:szCs w:val="16"/>
                        </w:rPr>
                        <w:t xml:space="preserve">The complete RHIS curriculum is available here: </w:t>
                      </w:r>
                      <w:hyperlink r:id="rId12" w:history="1">
                        <w:r w:rsidRPr="00390609">
                          <w:rPr>
                            <w:rStyle w:val="Hyperlink"/>
                            <w:rFonts w:ascii="Century Gothic" w:hAnsi="Century Gothic"/>
                            <w:color w:val="808080" w:themeColor="background1" w:themeShade="80"/>
                            <w:sz w:val="16"/>
                            <w:szCs w:val="16"/>
                          </w:rPr>
                          <w:t>https://www.measureevaluation.org/our-work/routine-health-information-systems/rhis-curriculum</w:t>
                        </w:r>
                      </w:hyperlink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rFonts w:eastAsia="Times New Roman"/>
          <w:b/>
          <w:noProof/>
        </w:rPr>
        <w:drawing>
          <wp:anchor distT="0" distB="0" distL="114300" distR="114300" simplePos="0" relativeHeight="251660288" behindDoc="1" locked="0" layoutInCell="1" allowOverlap="1" wp14:anchorId="220948D7" wp14:editId="2030B198">
            <wp:simplePos x="0" y="0"/>
            <wp:positionH relativeFrom="column">
              <wp:posOffset>-914400</wp:posOffset>
            </wp:positionH>
            <wp:positionV relativeFrom="paragraph">
              <wp:posOffset>-811530</wp:posOffset>
            </wp:positionV>
            <wp:extent cx="3594735" cy="1192287"/>
            <wp:effectExtent l="0" t="0" r="0" b="190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HIS CURRICULUM FLAG_teal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0049" cy="120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5C58">
        <w:rPr>
          <w:rFonts w:ascii="Century Gothic" w:eastAsia="Times New Roman" w:hAnsi="Century Gothic"/>
          <w:b/>
          <w:color w:val="1E185F"/>
          <w:sz w:val="56"/>
          <w:szCs w:val="56"/>
        </w:rPr>
        <w:br/>
      </w:r>
      <w:r w:rsidR="00CE7C80" w:rsidRPr="00595265">
        <w:rPr>
          <w:rFonts w:ascii="Century Gothic" w:eastAsia="Times New Roman" w:hAnsi="Century Gothic"/>
          <w:b/>
          <w:caps/>
          <w:color w:val="000000" w:themeColor="text1"/>
          <w:sz w:val="36"/>
          <w:szCs w:val="36"/>
        </w:rPr>
        <w:t>Definitions of Governance in Health</w:t>
      </w:r>
    </w:p>
    <w:p w14:paraId="7FB07985" w14:textId="486E31C0" w:rsidR="00A7058F" w:rsidRPr="00782702" w:rsidRDefault="00F65556" w:rsidP="00595265">
      <w:pPr>
        <w:spacing w:line="300" w:lineRule="auto"/>
        <w:rPr>
          <w:rFonts w:ascii="Century Gothic" w:eastAsia="Times New Roman" w:hAnsi="Century Gothic"/>
          <w:b/>
        </w:rPr>
      </w:pPr>
      <w:r>
        <w:rPr>
          <w:rFonts w:ascii="Century Gothic" w:eastAsia="Times New Roman" w:hAnsi="Century Gothic"/>
          <w:b/>
        </w:rPr>
        <w:t xml:space="preserve">Governance in the Health Sector </w:t>
      </w:r>
      <w:r w:rsidR="005B3919" w:rsidRPr="00F65556">
        <w:rPr>
          <w:rFonts w:ascii="Century Gothic" w:eastAsia="Times New Roman" w:hAnsi="Century Gothic"/>
        </w:rPr>
        <w:t>World Health Organization (</w:t>
      </w:r>
      <w:r w:rsidR="00A7058F" w:rsidRPr="00F65556">
        <w:rPr>
          <w:rFonts w:ascii="Century Gothic" w:eastAsia="Times New Roman" w:hAnsi="Century Gothic"/>
        </w:rPr>
        <w:t>WHO</w:t>
      </w:r>
      <w:r w:rsidR="005B3919" w:rsidRPr="00F65556">
        <w:rPr>
          <w:rFonts w:ascii="Century Gothic" w:eastAsia="Times New Roman" w:hAnsi="Century Gothic"/>
        </w:rPr>
        <w:t>)</w:t>
      </w:r>
      <w:r w:rsidR="001724B7">
        <w:rPr>
          <w:rFonts w:ascii="Century Gothic" w:eastAsia="Times New Roman" w:hAnsi="Century Gothic"/>
          <w:vertAlign w:val="superscript"/>
        </w:rPr>
        <w:t>1</w:t>
      </w:r>
      <w:r w:rsidR="00A7058F" w:rsidRPr="00782702">
        <w:rPr>
          <w:rFonts w:ascii="Century Gothic" w:eastAsia="Times New Roman" w:hAnsi="Century Gothic"/>
          <w:b/>
        </w:rPr>
        <w:t xml:space="preserve"> </w:t>
      </w:r>
    </w:p>
    <w:p w14:paraId="3032CDCA" w14:textId="2B923F15" w:rsidR="00A7058F" w:rsidRPr="00782702" w:rsidRDefault="00A7058F" w:rsidP="00595265">
      <w:pPr>
        <w:spacing w:after="192" w:line="300" w:lineRule="auto"/>
        <w:rPr>
          <w:rFonts w:ascii="Garamond" w:eastAsia="Times New Roman" w:hAnsi="Garamond"/>
          <w:sz w:val="22"/>
          <w:szCs w:val="22"/>
        </w:rPr>
      </w:pPr>
      <w:r w:rsidRPr="00782702">
        <w:rPr>
          <w:rFonts w:ascii="Garamond" w:eastAsia="Times New Roman" w:hAnsi="Garamond"/>
          <w:sz w:val="22"/>
          <w:szCs w:val="22"/>
        </w:rPr>
        <w:t xml:space="preserve">Governance in the health sector refers to a wide range of steering and rule-making related functions carried out by governments/decision makers as they seek to achieve national health policy objectives that are conducive to universal health coverage. Governance is a political process that involves balancing competing influences and demands. It includes: </w:t>
      </w:r>
    </w:p>
    <w:p w14:paraId="280D9C92" w14:textId="77777777" w:rsidR="00A7058F" w:rsidRPr="00782702" w:rsidRDefault="00A7058F" w:rsidP="00595265">
      <w:pPr>
        <w:numPr>
          <w:ilvl w:val="0"/>
          <w:numId w:val="1"/>
        </w:numPr>
        <w:spacing w:after="80" w:line="300" w:lineRule="auto"/>
        <w:rPr>
          <w:rFonts w:ascii="Garamond" w:eastAsia="Times New Roman" w:hAnsi="Garamond"/>
          <w:sz w:val="22"/>
          <w:szCs w:val="22"/>
        </w:rPr>
      </w:pPr>
      <w:r w:rsidRPr="00782702">
        <w:rPr>
          <w:rFonts w:ascii="Garamond" w:eastAsia="Times New Roman" w:hAnsi="Garamond"/>
          <w:sz w:val="22"/>
          <w:szCs w:val="22"/>
        </w:rPr>
        <w:t xml:space="preserve">maintaining the strategic direction of policy development and implementation; </w:t>
      </w:r>
    </w:p>
    <w:p w14:paraId="2D3C4CE1" w14:textId="77777777" w:rsidR="008201A9" w:rsidRPr="00782702" w:rsidRDefault="00A7058F" w:rsidP="00595265">
      <w:pPr>
        <w:numPr>
          <w:ilvl w:val="0"/>
          <w:numId w:val="1"/>
        </w:numPr>
        <w:spacing w:after="80" w:line="300" w:lineRule="auto"/>
        <w:rPr>
          <w:rFonts w:ascii="Garamond" w:eastAsia="Times New Roman" w:hAnsi="Garamond"/>
          <w:sz w:val="22"/>
          <w:szCs w:val="22"/>
        </w:rPr>
      </w:pPr>
      <w:r w:rsidRPr="00782702">
        <w:rPr>
          <w:rFonts w:ascii="Garamond" w:eastAsia="Times New Roman" w:hAnsi="Garamond"/>
          <w:sz w:val="22"/>
          <w:szCs w:val="22"/>
        </w:rPr>
        <w:t xml:space="preserve">detecting and correcting undesirable trends and distortions; </w:t>
      </w:r>
    </w:p>
    <w:p w14:paraId="7D5E2448" w14:textId="0467D477" w:rsidR="00A7058F" w:rsidRPr="00782702" w:rsidRDefault="00A7058F" w:rsidP="00595265">
      <w:pPr>
        <w:numPr>
          <w:ilvl w:val="0"/>
          <w:numId w:val="1"/>
        </w:numPr>
        <w:spacing w:after="80" w:line="300" w:lineRule="auto"/>
        <w:rPr>
          <w:rFonts w:ascii="Garamond" w:eastAsia="Times New Roman" w:hAnsi="Garamond"/>
          <w:sz w:val="22"/>
          <w:szCs w:val="22"/>
        </w:rPr>
      </w:pPr>
      <w:r w:rsidRPr="00782702">
        <w:rPr>
          <w:rFonts w:ascii="Garamond" w:eastAsia="Times New Roman" w:hAnsi="Garamond"/>
          <w:sz w:val="22"/>
          <w:szCs w:val="22"/>
        </w:rPr>
        <w:t>articulating the case for health in national development;</w:t>
      </w:r>
    </w:p>
    <w:p w14:paraId="1FA2E87A" w14:textId="53865347" w:rsidR="00A7058F" w:rsidRPr="00782702" w:rsidRDefault="00A7058F" w:rsidP="00595265">
      <w:pPr>
        <w:numPr>
          <w:ilvl w:val="0"/>
          <w:numId w:val="1"/>
        </w:numPr>
        <w:spacing w:after="80" w:line="300" w:lineRule="auto"/>
        <w:rPr>
          <w:rFonts w:ascii="Garamond" w:eastAsia="Times New Roman" w:hAnsi="Garamond"/>
          <w:sz w:val="22"/>
          <w:szCs w:val="22"/>
        </w:rPr>
      </w:pPr>
      <w:r w:rsidRPr="00782702">
        <w:rPr>
          <w:rFonts w:ascii="Garamond" w:eastAsia="Times New Roman" w:hAnsi="Garamond"/>
          <w:sz w:val="22"/>
          <w:szCs w:val="22"/>
        </w:rPr>
        <w:t>regulating the behavior of a wide range of actors - from healthcare financiers to healthcare providers; and</w:t>
      </w:r>
    </w:p>
    <w:p w14:paraId="47BD4FC9" w14:textId="416C4AC3" w:rsidR="00A7058F" w:rsidRPr="00782702" w:rsidRDefault="00A7058F" w:rsidP="00595265">
      <w:pPr>
        <w:numPr>
          <w:ilvl w:val="0"/>
          <w:numId w:val="1"/>
        </w:numPr>
        <w:spacing w:after="80" w:line="300" w:lineRule="auto"/>
        <w:rPr>
          <w:rFonts w:ascii="Garamond" w:eastAsia="Times New Roman" w:hAnsi="Garamond"/>
          <w:sz w:val="22"/>
          <w:szCs w:val="22"/>
        </w:rPr>
      </w:pPr>
      <w:r w:rsidRPr="00782702">
        <w:rPr>
          <w:rFonts w:ascii="Garamond" w:eastAsia="Times New Roman" w:hAnsi="Garamond"/>
          <w:sz w:val="22"/>
          <w:szCs w:val="22"/>
        </w:rPr>
        <w:t xml:space="preserve">establishing transparent and effective accountability </w:t>
      </w:r>
    </w:p>
    <w:p w14:paraId="21F4FDAE" w14:textId="03968093" w:rsidR="00F65556" w:rsidRDefault="00F65556" w:rsidP="00595265">
      <w:pPr>
        <w:spacing w:line="300" w:lineRule="auto"/>
        <w:rPr>
          <w:rFonts w:ascii="Century Gothic" w:eastAsia="Times New Roman" w:hAnsi="Century Gothic"/>
          <w:b/>
        </w:rPr>
      </w:pPr>
    </w:p>
    <w:p w14:paraId="44AAA617" w14:textId="550A682B" w:rsidR="00B53E9F" w:rsidRPr="00782702" w:rsidRDefault="00F6759B" w:rsidP="00595265">
      <w:pPr>
        <w:spacing w:line="300" w:lineRule="auto"/>
        <w:rPr>
          <w:rFonts w:ascii="Century Gothic" w:eastAsia="Times New Roman" w:hAnsi="Century Gothic"/>
          <w:b/>
        </w:rPr>
      </w:pPr>
      <w:r w:rsidRPr="00782702">
        <w:rPr>
          <w:rFonts w:ascii="Century Gothic" w:eastAsia="Times New Roman" w:hAnsi="Century Gothic"/>
          <w:b/>
        </w:rPr>
        <w:t>WHO Glossary</w:t>
      </w:r>
      <w:r w:rsidR="00CE7906" w:rsidRPr="00782702">
        <w:rPr>
          <w:rStyle w:val="FootnoteReference"/>
          <w:rFonts w:ascii="Century Gothic" w:eastAsia="Times New Roman" w:hAnsi="Century Gothic"/>
        </w:rPr>
        <w:footnoteReference w:id="1"/>
      </w:r>
    </w:p>
    <w:p w14:paraId="61B2928D" w14:textId="747284BC" w:rsidR="00B53E9F" w:rsidRPr="00782702" w:rsidRDefault="00F6759B" w:rsidP="00595265">
      <w:pPr>
        <w:spacing w:after="120" w:line="300" w:lineRule="auto"/>
        <w:rPr>
          <w:rFonts w:ascii="Century Gothic" w:hAnsi="Century Gothic"/>
        </w:rPr>
      </w:pPr>
      <w:r w:rsidRPr="00782702">
        <w:rPr>
          <w:rFonts w:ascii="Century Gothic" w:hAnsi="Century Gothic"/>
          <w:bCs/>
        </w:rPr>
        <w:t>Governance</w:t>
      </w:r>
    </w:p>
    <w:p w14:paraId="1AAD0F08" w14:textId="568FD093" w:rsidR="00B53E9F" w:rsidRPr="00782702" w:rsidRDefault="00F6759B" w:rsidP="00595265">
      <w:pPr>
        <w:pStyle w:val="ListParagraph"/>
        <w:numPr>
          <w:ilvl w:val="0"/>
          <w:numId w:val="2"/>
        </w:numPr>
        <w:spacing w:after="120" w:line="300" w:lineRule="auto"/>
        <w:ind w:left="1077"/>
        <w:contextualSpacing w:val="0"/>
        <w:rPr>
          <w:rFonts w:ascii="Garamond" w:hAnsi="Garamond"/>
          <w:sz w:val="22"/>
          <w:szCs w:val="22"/>
          <w:vertAlign w:val="superscript"/>
        </w:rPr>
      </w:pPr>
      <w:r w:rsidRPr="00782702">
        <w:rPr>
          <w:rFonts w:ascii="Garamond" w:hAnsi="Garamond"/>
          <w:sz w:val="22"/>
          <w:szCs w:val="22"/>
        </w:rPr>
        <w:t>the exercise of political, economic and administrative authority in the management of a country's affairs at all levels, comprising the complex mechanisms, processes, relationships and institutions through which citizens and groups articulate their interests, exercise their rights and obligations and mediate their differences.</w:t>
      </w:r>
      <w:r w:rsidRPr="00782702">
        <w:rPr>
          <w:rFonts w:ascii="Garamond" w:hAnsi="Garamond"/>
          <w:sz w:val="22"/>
          <w:szCs w:val="22"/>
          <w:vertAlign w:val="superscript"/>
        </w:rPr>
        <w:t xml:space="preserve"> </w:t>
      </w:r>
    </w:p>
    <w:p w14:paraId="7C265748" w14:textId="296445FA" w:rsidR="00B53E9F" w:rsidRPr="00782702" w:rsidRDefault="00F6759B" w:rsidP="00595265">
      <w:pPr>
        <w:pStyle w:val="ListParagraph"/>
        <w:numPr>
          <w:ilvl w:val="0"/>
          <w:numId w:val="2"/>
        </w:numPr>
        <w:spacing w:after="120" w:line="300" w:lineRule="auto"/>
        <w:ind w:left="1077"/>
        <w:contextualSpacing w:val="0"/>
        <w:rPr>
          <w:rFonts w:ascii="Garamond" w:eastAsia="Times New Roman" w:hAnsi="Garamond"/>
          <w:sz w:val="22"/>
          <w:szCs w:val="22"/>
        </w:rPr>
      </w:pPr>
      <w:r w:rsidRPr="00782702">
        <w:rPr>
          <w:rFonts w:ascii="Garamond" w:hAnsi="Garamond"/>
          <w:sz w:val="22"/>
          <w:szCs w:val="22"/>
        </w:rPr>
        <w:t xml:space="preserve">the traditions and institutions by which authority in a country is exercised for the common good, including the processes by which those in authority are selected, monitored and replaced; the capacity of the government to effectively manage its resources and implement sound policies; and the respect of citizens and the state for the institutions that govern economic and social interactions among them; </w:t>
      </w:r>
    </w:p>
    <w:p w14:paraId="65EF59E4" w14:textId="23A94B42" w:rsidR="00F6759B" w:rsidRPr="00782702" w:rsidRDefault="00F6759B" w:rsidP="00595265">
      <w:pPr>
        <w:pStyle w:val="ListParagraph"/>
        <w:numPr>
          <w:ilvl w:val="0"/>
          <w:numId w:val="2"/>
        </w:numPr>
        <w:spacing w:after="120" w:line="300" w:lineRule="auto"/>
        <w:ind w:left="1077"/>
        <w:contextualSpacing w:val="0"/>
        <w:rPr>
          <w:rFonts w:ascii="Garamond" w:eastAsia="Times New Roman" w:hAnsi="Garamond"/>
          <w:sz w:val="22"/>
          <w:szCs w:val="22"/>
        </w:rPr>
      </w:pPr>
      <w:r w:rsidRPr="00782702">
        <w:rPr>
          <w:rFonts w:ascii="Garamond" w:hAnsi="Garamond"/>
          <w:sz w:val="22"/>
          <w:szCs w:val="22"/>
        </w:rPr>
        <w:t>the process of creating an organizational vision and mission</w:t>
      </w:r>
      <w:r w:rsidR="00873983">
        <w:rPr>
          <w:rFonts w:ascii="Garamond" w:hAnsi="Garamond"/>
          <w:sz w:val="22"/>
          <w:szCs w:val="22"/>
        </w:rPr>
        <w:t>—</w:t>
      </w:r>
      <w:r w:rsidRPr="00782702">
        <w:rPr>
          <w:rFonts w:ascii="Garamond" w:hAnsi="Garamond"/>
          <w:sz w:val="22"/>
          <w:szCs w:val="22"/>
        </w:rPr>
        <w:t xml:space="preserve"> what it will be and what it will do </w:t>
      </w:r>
      <w:r w:rsidR="00873983">
        <w:rPr>
          <w:rFonts w:ascii="Garamond" w:hAnsi="Garamond"/>
          <w:sz w:val="22"/>
          <w:szCs w:val="22"/>
        </w:rPr>
        <w:t>—</w:t>
      </w:r>
      <w:r w:rsidRPr="00782702">
        <w:rPr>
          <w:rFonts w:ascii="Garamond" w:hAnsi="Garamond"/>
          <w:sz w:val="22"/>
          <w:szCs w:val="22"/>
        </w:rPr>
        <w:t xml:space="preserve">in addition to defining the goals and objectives that should be met to achieve the vision and mission; of articulating the organization, its owners and the policies that derive from these values </w:t>
      </w:r>
      <w:r w:rsidR="00873983">
        <w:rPr>
          <w:rFonts w:ascii="Garamond" w:hAnsi="Garamond"/>
          <w:sz w:val="22"/>
          <w:szCs w:val="22"/>
        </w:rPr>
        <w:t>—</w:t>
      </w:r>
      <w:r w:rsidRPr="00782702">
        <w:rPr>
          <w:rFonts w:ascii="Garamond" w:hAnsi="Garamond"/>
          <w:sz w:val="22"/>
          <w:szCs w:val="22"/>
        </w:rPr>
        <w:t xml:space="preserve">policies concerning the options that its members should have in order to achieve the desired outcomes; and adopting the management necessary for achieving those results and a </w:t>
      </w:r>
      <w:r w:rsidR="00873983">
        <w:rPr>
          <w:rFonts w:ascii="Garamond" w:hAnsi="Garamond"/>
          <w:sz w:val="22"/>
          <w:szCs w:val="22"/>
        </w:rPr>
        <w:t>p</w:t>
      </w:r>
      <w:r w:rsidRPr="00782702">
        <w:rPr>
          <w:rFonts w:ascii="Garamond" w:hAnsi="Garamond"/>
          <w:sz w:val="22"/>
          <w:szCs w:val="22"/>
        </w:rPr>
        <w:t>erformance evaluation of the managers and the organization as a whole.</w:t>
      </w:r>
    </w:p>
    <w:p w14:paraId="16CA896C" w14:textId="77777777" w:rsidR="00595265" w:rsidRDefault="00595265" w:rsidP="00595265">
      <w:pPr>
        <w:spacing w:line="300" w:lineRule="auto"/>
        <w:rPr>
          <w:rFonts w:ascii="Garamond" w:hAnsi="Garamond"/>
          <w:b/>
          <w:sz w:val="22"/>
          <w:szCs w:val="22"/>
        </w:rPr>
      </w:pPr>
    </w:p>
    <w:p w14:paraId="2A588008" w14:textId="667AF9B5" w:rsidR="00B80BF8" w:rsidRPr="00595265" w:rsidRDefault="00B80BF8" w:rsidP="00595265">
      <w:pPr>
        <w:spacing w:line="300" w:lineRule="auto"/>
        <w:rPr>
          <w:rFonts w:ascii="Garamond" w:hAnsi="Garamond"/>
          <w:b/>
          <w:sz w:val="22"/>
          <w:szCs w:val="22"/>
        </w:rPr>
      </w:pPr>
      <w:r w:rsidRPr="00782702">
        <w:rPr>
          <w:rFonts w:ascii="Garamond" w:hAnsi="Garamond"/>
          <w:b/>
          <w:sz w:val="22"/>
          <w:szCs w:val="22"/>
        </w:rPr>
        <w:t xml:space="preserve">Governance in </w:t>
      </w:r>
      <w:r w:rsidR="00F65556">
        <w:rPr>
          <w:rFonts w:ascii="Garamond" w:hAnsi="Garamond"/>
          <w:b/>
          <w:sz w:val="22"/>
          <w:szCs w:val="22"/>
        </w:rPr>
        <w:t>h</w:t>
      </w:r>
      <w:r w:rsidRPr="00782702">
        <w:rPr>
          <w:rFonts w:ascii="Garamond" w:hAnsi="Garamond"/>
          <w:b/>
          <w:sz w:val="22"/>
          <w:szCs w:val="22"/>
        </w:rPr>
        <w:t>ealth</w:t>
      </w:r>
      <w:r w:rsidR="005B3919">
        <w:rPr>
          <w:sz w:val="22"/>
          <w:szCs w:val="22"/>
        </w:rPr>
        <w:t xml:space="preserve">: </w:t>
      </w:r>
      <w:r w:rsidR="005B3919" w:rsidRPr="005B3919">
        <w:rPr>
          <w:rFonts w:ascii="Garamond" w:hAnsi="Garamond"/>
          <w:sz w:val="22"/>
          <w:szCs w:val="22"/>
        </w:rPr>
        <w:t>F</w:t>
      </w:r>
      <w:r w:rsidR="005B3919" w:rsidRPr="00782702">
        <w:rPr>
          <w:rFonts w:ascii="Garamond" w:hAnsi="Garamond"/>
          <w:sz w:val="22"/>
          <w:szCs w:val="22"/>
        </w:rPr>
        <w:t xml:space="preserve">irst </w:t>
      </w:r>
      <w:r w:rsidRPr="00782702">
        <w:rPr>
          <w:rFonts w:ascii="Garamond" w:hAnsi="Garamond"/>
          <w:sz w:val="22"/>
          <w:szCs w:val="22"/>
        </w:rPr>
        <w:t>framed by WHO as stewardship, defined as “the careful and responsible management of the well-being of the population.” This has evolved through various stages as stewardship, leadership</w:t>
      </w:r>
      <w:r w:rsidR="005B3919">
        <w:rPr>
          <w:rFonts w:ascii="Garamond" w:hAnsi="Garamond"/>
          <w:sz w:val="22"/>
          <w:szCs w:val="22"/>
        </w:rPr>
        <w:t>,</w:t>
      </w:r>
      <w:r w:rsidRPr="00782702">
        <w:rPr>
          <w:rFonts w:ascii="Garamond" w:hAnsi="Garamond"/>
          <w:sz w:val="22"/>
          <w:szCs w:val="22"/>
        </w:rPr>
        <w:t xml:space="preserve"> and/or governance. Includes: health policy formulation (defining the vision and direction of health system), regulation (setting fair rules of the game with a level playing field)</w:t>
      </w:r>
      <w:r w:rsidR="005B3919">
        <w:rPr>
          <w:rFonts w:ascii="Garamond" w:hAnsi="Garamond"/>
          <w:sz w:val="22"/>
          <w:szCs w:val="22"/>
        </w:rPr>
        <w:t>,</w:t>
      </w:r>
      <w:r w:rsidRPr="00782702">
        <w:rPr>
          <w:rFonts w:ascii="Garamond" w:hAnsi="Garamond"/>
          <w:sz w:val="22"/>
          <w:szCs w:val="22"/>
        </w:rPr>
        <w:t xml:space="preserve"> and </w:t>
      </w:r>
      <w:r w:rsidRPr="00782702">
        <w:rPr>
          <w:rFonts w:ascii="Garamond" w:hAnsi="Garamond"/>
          <w:sz w:val="22"/>
          <w:szCs w:val="22"/>
        </w:rPr>
        <w:lastRenderedPageBreak/>
        <w:t>intelligence (assessing performance and sharing information. Th</w:t>
      </w:r>
      <w:r w:rsidR="005B3919">
        <w:rPr>
          <w:rFonts w:ascii="Garamond" w:hAnsi="Garamond"/>
          <w:sz w:val="22"/>
          <w:szCs w:val="22"/>
        </w:rPr>
        <w:t>e broad concept of governance–</w:t>
      </w:r>
      <w:r w:rsidRPr="00782702">
        <w:rPr>
          <w:rFonts w:ascii="Garamond" w:hAnsi="Garamond"/>
          <w:sz w:val="22"/>
          <w:szCs w:val="22"/>
        </w:rPr>
        <w:t>encompasses systems of representation and citizen engagement, accountability, power and institutional authority, ownership, political stability and the rule of law. There is a general consensus that the governance function characterizes a set of processes (customs, policies</w:t>
      </w:r>
      <w:r w:rsidR="00217302">
        <w:rPr>
          <w:rFonts w:ascii="Garamond" w:hAnsi="Garamond"/>
          <w:sz w:val="22"/>
          <w:szCs w:val="22"/>
        </w:rPr>
        <w:t>,</w:t>
      </w:r>
      <w:r w:rsidRPr="00782702">
        <w:rPr>
          <w:rFonts w:ascii="Garamond" w:hAnsi="Garamond"/>
          <w:sz w:val="22"/>
          <w:szCs w:val="22"/>
        </w:rPr>
        <w:t xml:space="preserve"> or laws) that are formally or informally applied to distribute responsibility or accountability among actors </w:t>
      </w:r>
      <w:r w:rsidR="00217302">
        <w:rPr>
          <w:rFonts w:ascii="Garamond" w:hAnsi="Garamond"/>
          <w:sz w:val="22"/>
          <w:szCs w:val="22"/>
        </w:rPr>
        <w:t>in</w:t>
      </w:r>
      <w:r w:rsidRPr="00782702">
        <w:rPr>
          <w:rFonts w:ascii="Garamond" w:hAnsi="Garamond"/>
          <w:sz w:val="22"/>
          <w:szCs w:val="22"/>
        </w:rPr>
        <w:t xml:space="preserve"> a given (health) system.</w:t>
      </w:r>
    </w:p>
    <w:p w14:paraId="20348495" w14:textId="0B06FB86" w:rsidR="00B80BF8" w:rsidRPr="00782702" w:rsidRDefault="00B80BF8" w:rsidP="00595265">
      <w:pPr>
        <w:spacing w:after="80" w:line="300" w:lineRule="auto"/>
        <w:rPr>
          <w:rFonts w:ascii="Garamond" w:hAnsi="Garamond"/>
          <w:b/>
          <w:sz w:val="22"/>
          <w:szCs w:val="22"/>
        </w:rPr>
      </w:pPr>
    </w:p>
    <w:p w14:paraId="19CEFB28" w14:textId="467768FE" w:rsidR="00CE7906" w:rsidRPr="00782702" w:rsidRDefault="00CE7906" w:rsidP="00595265">
      <w:pPr>
        <w:spacing w:after="120" w:line="300" w:lineRule="auto"/>
        <w:rPr>
          <w:rFonts w:ascii="Century Gothic" w:hAnsi="Century Gothic"/>
          <w:b/>
        </w:rPr>
      </w:pPr>
      <w:r w:rsidRPr="00782702">
        <w:rPr>
          <w:rFonts w:ascii="Century Gothic" w:hAnsi="Century Gothic"/>
          <w:b/>
        </w:rPr>
        <w:t xml:space="preserve">Governance for Health </w:t>
      </w:r>
      <w:r w:rsidR="00873983">
        <w:rPr>
          <w:rFonts w:ascii="Century Gothic" w:hAnsi="Century Gothic"/>
        </w:rPr>
        <w:t>WHO/Europe</w:t>
      </w:r>
      <w:r w:rsidR="001724B7">
        <w:rPr>
          <w:rStyle w:val="FootnoteReference"/>
          <w:rFonts w:ascii="Century Gothic" w:hAnsi="Century Gothic"/>
        </w:rPr>
        <w:footnoteReference w:id="2"/>
      </w:r>
    </w:p>
    <w:p w14:paraId="3C3FBD89" w14:textId="5C7C22C1" w:rsidR="00217302" w:rsidRDefault="00CE7906" w:rsidP="00595265">
      <w:pPr>
        <w:autoSpaceDE w:val="0"/>
        <w:autoSpaceDN w:val="0"/>
        <w:adjustRightInd w:val="0"/>
        <w:spacing w:after="120" w:line="300" w:lineRule="auto"/>
        <w:rPr>
          <w:rFonts w:ascii="Garamond" w:hAnsi="Garamond"/>
          <w:sz w:val="22"/>
          <w:szCs w:val="22"/>
        </w:rPr>
      </w:pPr>
      <w:r w:rsidRPr="00782702">
        <w:rPr>
          <w:rFonts w:ascii="Garamond" w:hAnsi="Garamond"/>
          <w:sz w:val="22"/>
          <w:szCs w:val="22"/>
        </w:rPr>
        <w:t>Governance for health is defined as the attempts of governments or other actors to steer communities, countries</w:t>
      </w:r>
      <w:r w:rsidR="00217302">
        <w:rPr>
          <w:rFonts w:ascii="Garamond" w:hAnsi="Garamond"/>
          <w:sz w:val="22"/>
          <w:szCs w:val="22"/>
        </w:rPr>
        <w:t>,</w:t>
      </w:r>
      <w:r w:rsidRPr="00782702">
        <w:rPr>
          <w:rFonts w:ascii="Garamond" w:hAnsi="Garamond"/>
          <w:sz w:val="22"/>
          <w:szCs w:val="22"/>
        </w:rPr>
        <w:t xml:space="preserve"> or groups of countries in the pursuit of health as integral</w:t>
      </w:r>
      <w:r w:rsidR="00217302">
        <w:rPr>
          <w:rFonts w:ascii="Garamond" w:hAnsi="Garamond"/>
          <w:sz w:val="22"/>
          <w:szCs w:val="22"/>
        </w:rPr>
        <w:t xml:space="preserve"> </w:t>
      </w:r>
      <w:r w:rsidRPr="00782702">
        <w:rPr>
          <w:rFonts w:ascii="Garamond" w:hAnsi="Garamond"/>
          <w:sz w:val="22"/>
          <w:szCs w:val="22"/>
        </w:rPr>
        <w:t>to well-being through both whole-of-government and whole-of-society approaches. It positions health and well-being as key features of what constitutes a successful society</w:t>
      </w:r>
      <w:r w:rsidR="00B53E9F" w:rsidRPr="00782702">
        <w:rPr>
          <w:rFonts w:ascii="Garamond" w:hAnsi="Garamond"/>
          <w:sz w:val="22"/>
          <w:szCs w:val="22"/>
        </w:rPr>
        <w:t xml:space="preserve"> </w:t>
      </w:r>
      <w:r w:rsidRPr="00782702">
        <w:rPr>
          <w:rFonts w:ascii="Garamond" w:hAnsi="Garamond"/>
          <w:sz w:val="22"/>
          <w:szCs w:val="22"/>
        </w:rPr>
        <w:t>and a vibrant economy in the 21st century and grounds policies and approaches in such values</w:t>
      </w:r>
      <w:r w:rsidR="00B53E9F" w:rsidRPr="00782702">
        <w:rPr>
          <w:rFonts w:ascii="Garamond" w:hAnsi="Garamond"/>
          <w:sz w:val="22"/>
          <w:szCs w:val="22"/>
        </w:rPr>
        <w:t xml:space="preserve"> </w:t>
      </w:r>
      <w:r w:rsidRPr="00782702">
        <w:rPr>
          <w:rFonts w:ascii="Garamond" w:hAnsi="Garamond"/>
          <w:sz w:val="22"/>
          <w:szCs w:val="22"/>
        </w:rPr>
        <w:t>as human rights and equity. Governance for health promotes joint action of health and</w:t>
      </w:r>
      <w:r w:rsidR="00B53E9F" w:rsidRPr="00782702">
        <w:rPr>
          <w:rFonts w:ascii="Garamond" w:hAnsi="Garamond"/>
          <w:sz w:val="22"/>
          <w:szCs w:val="22"/>
        </w:rPr>
        <w:t xml:space="preserve"> </w:t>
      </w:r>
      <w:proofErr w:type="spellStart"/>
      <w:r w:rsidR="00217302">
        <w:rPr>
          <w:rFonts w:ascii="Garamond" w:hAnsi="Garamond"/>
          <w:sz w:val="22"/>
          <w:szCs w:val="22"/>
        </w:rPr>
        <w:t>non</w:t>
      </w:r>
      <w:r w:rsidRPr="00782702">
        <w:rPr>
          <w:rFonts w:ascii="Garamond" w:hAnsi="Garamond"/>
          <w:sz w:val="22"/>
          <w:szCs w:val="22"/>
        </w:rPr>
        <w:t>health</w:t>
      </w:r>
      <w:proofErr w:type="spellEnd"/>
      <w:r w:rsidRPr="00782702">
        <w:rPr>
          <w:rFonts w:ascii="Garamond" w:hAnsi="Garamond"/>
          <w:sz w:val="22"/>
          <w:szCs w:val="22"/>
        </w:rPr>
        <w:t xml:space="preserve"> sectors, of public and private actors</w:t>
      </w:r>
      <w:r w:rsidR="00217302">
        <w:rPr>
          <w:rFonts w:ascii="Garamond" w:hAnsi="Garamond"/>
          <w:sz w:val="22"/>
          <w:szCs w:val="22"/>
        </w:rPr>
        <w:t>,</w:t>
      </w:r>
      <w:r w:rsidRPr="00782702">
        <w:rPr>
          <w:rFonts w:ascii="Garamond" w:hAnsi="Garamond"/>
          <w:sz w:val="22"/>
          <w:szCs w:val="22"/>
        </w:rPr>
        <w:t xml:space="preserve"> and of citizens for a common interest. It requires</w:t>
      </w:r>
      <w:r w:rsidR="00B53E9F" w:rsidRPr="00782702">
        <w:rPr>
          <w:rFonts w:ascii="Garamond" w:hAnsi="Garamond"/>
          <w:sz w:val="22"/>
          <w:szCs w:val="22"/>
        </w:rPr>
        <w:t xml:space="preserve"> </w:t>
      </w:r>
      <w:r w:rsidRPr="00782702">
        <w:rPr>
          <w:rFonts w:ascii="Garamond" w:hAnsi="Garamond"/>
          <w:sz w:val="22"/>
          <w:szCs w:val="22"/>
        </w:rPr>
        <w:t>a synergistic set of policies, many of which reside in sectors other than health as well</w:t>
      </w:r>
      <w:r w:rsidR="00B53E9F" w:rsidRPr="00782702">
        <w:rPr>
          <w:rFonts w:ascii="Garamond" w:hAnsi="Garamond"/>
          <w:sz w:val="22"/>
          <w:szCs w:val="22"/>
        </w:rPr>
        <w:t xml:space="preserve"> </w:t>
      </w:r>
      <w:r w:rsidRPr="00782702">
        <w:rPr>
          <w:rFonts w:ascii="Garamond" w:hAnsi="Garamond"/>
          <w:sz w:val="22"/>
          <w:szCs w:val="22"/>
        </w:rPr>
        <w:t>as sectors outside government, which must be supported by structures and mechanisms</w:t>
      </w:r>
      <w:r w:rsidR="00B53E9F" w:rsidRPr="00782702">
        <w:rPr>
          <w:rFonts w:ascii="Garamond" w:hAnsi="Garamond"/>
          <w:sz w:val="22"/>
          <w:szCs w:val="22"/>
        </w:rPr>
        <w:t xml:space="preserve"> </w:t>
      </w:r>
      <w:r w:rsidRPr="00782702">
        <w:rPr>
          <w:rFonts w:ascii="Garamond" w:hAnsi="Garamond"/>
          <w:sz w:val="22"/>
          <w:szCs w:val="22"/>
        </w:rPr>
        <w:t>that enable collaboration. It gives strong legitimacy to health ministers and ministries and</w:t>
      </w:r>
      <w:r w:rsidR="00B53E9F" w:rsidRPr="00782702">
        <w:rPr>
          <w:rFonts w:ascii="Garamond" w:hAnsi="Garamond"/>
          <w:sz w:val="22"/>
          <w:szCs w:val="22"/>
        </w:rPr>
        <w:t xml:space="preserve"> </w:t>
      </w:r>
      <w:r w:rsidRPr="00782702">
        <w:rPr>
          <w:rFonts w:ascii="Garamond" w:hAnsi="Garamond"/>
          <w:sz w:val="22"/>
          <w:szCs w:val="22"/>
        </w:rPr>
        <w:t>to public health agencies, to help them reach out and perform new roles in shaping policies</w:t>
      </w:r>
      <w:r w:rsidR="00B53E9F" w:rsidRPr="00782702">
        <w:rPr>
          <w:rFonts w:ascii="Garamond" w:hAnsi="Garamond"/>
          <w:sz w:val="22"/>
          <w:szCs w:val="22"/>
        </w:rPr>
        <w:t xml:space="preserve"> </w:t>
      </w:r>
      <w:r w:rsidRPr="00782702">
        <w:rPr>
          <w:rFonts w:ascii="Garamond" w:hAnsi="Garamond"/>
          <w:sz w:val="22"/>
          <w:szCs w:val="22"/>
        </w:rPr>
        <w:t xml:space="preserve">to promote health and well-being. Based on a review of case studies of new approaches to governance for health, five types of smart governance for health are proposed for consideration, which should be combined in whole-of-government and whole-of-society approaches: </w:t>
      </w:r>
    </w:p>
    <w:p w14:paraId="1CC05C6A" w14:textId="794ED019" w:rsidR="00CE7906" w:rsidRPr="00782702" w:rsidRDefault="00217302" w:rsidP="0059526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300" w:lineRule="auto"/>
        <w:rPr>
          <w:rFonts w:ascii="Garamond" w:hAnsi="Garamond"/>
          <w:sz w:val="22"/>
          <w:szCs w:val="22"/>
        </w:rPr>
      </w:pPr>
      <w:r w:rsidRPr="00217302">
        <w:rPr>
          <w:rFonts w:ascii="Garamond" w:hAnsi="Garamond"/>
          <w:sz w:val="22"/>
          <w:szCs w:val="22"/>
        </w:rPr>
        <w:t>G</w:t>
      </w:r>
      <w:r w:rsidR="00CE7906" w:rsidRPr="00782702">
        <w:rPr>
          <w:rFonts w:ascii="Garamond" w:hAnsi="Garamond"/>
          <w:sz w:val="22"/>
          <w:szCs w:val="22"/>
        </w:rPr>
        <w:t>overning by collaborating</w:t>
      </w:r>
    </w:p>
    <w:p w14:paraId="59E61069" w14:textId="6326600E" w:rsidR="00217302" w:rsidRPr="00217302" w:rsidRDefault="00217302" w:rsidP="0059526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300" w:lineRule="auto"/>
        <w:rPr>
          <w:rFonts w:ascii="Garamond" w:hAnsi="Garamond"/>
          <w:sz w:val="22"/>
          <w:szCs w:val="22"/>
        </w:rPr>
      </w:pPr>
      <w:r w:rsidRPr="00217302">
        <w:rPr>
          <w:rFonts w:ascii="Garamond" w:hAnsi="Garamond"/>
          <w:sz w:val="22"/>
          <w:szCs w:val="22"/>
        </w:rPr>
        <w:t>G</w:t>
      </w:r>
      <w:r w:rsidR="00CE7906" w:rsidRPr="00782702">
        <w:rPr>
          <w:rFonts w:ascii="Garamond" w:hAnsi="Garamond"/>
          <w:sz w:val="22"/>
          <w:szCs w:val="22"/>
        </w:rPr>
        <w:t>overning by engaging citizens</w:t>
      </w:r>
    </w:p>
    <w:p w14:paraId="6EB5260F" w14:textId="709DBC49" w:rsidR="00CE7906" w:rsidRPr="00782702" w:rsidRDefault="00217302" w:rsidP="0059526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300" w:lineRule="auto"/>
        <w:rPr>
          <w:rFonts w:ascii="Garamond" w:hAnsi="Garamond"/>
          <w:sz w:val="22"/>
          <w:szCs w:val="22"/>
        </w:rPr>
      </w:pPr>
      <w:r w:rsidRPr="00217302">
        <w:rPr>
          <w:rFonts w:ascii="Garamond" w:hAnsi="Garamond"/>
          <w:sz w:val="22"/>
          <w:szCs w:val="22"/>
        </w:rPr>
        <w:t>G</w:t>
      </w:r>
      <w:r w:rsidR="00CE7906" w:rsidRPr="00782702">
        <w:rPr>
          <w:rFonts w:ascii="Garamond" w:hAnsi="Garamond"/>
          <w:sz w:val="22"/>
          <w:szCs w:val="22"/>
        </w:rPr>
        <w:t>overning by mixing regulation and persuasion</w:t>
      </w:r>
    </w:p>
    <w:p w14:paraId="36820975" w14:textId="106B66CB" w:rsidR="00CE7906" w:rsidRPr="00782702" w:rsidRDefault="00217302" w:rsidP="0059526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300" w:lineRule="auto"/>
        <w:rPr>
          <w:rFonts w:ascii="Garamond" w:hAnsi="Garamond"/>
          <w:sz w:val="22"/>
          <w:szCs w:val="22"/>
        </w:rPr>
      </w:pPr>
      <w:r w:rsidRPr="00217302">
        <w:rPr>
          <w:rFonts w:ascii="Garamond" w:hAnsi="Garamond"/>
          <w:sz w:val="22"/>
          <w:szCs w:val="22"/>
        </w:rPr>
        <w:t>G</w:t>
      </w:r>
      <w:r w:rsidR="00CE7906" w:rsidRPr="00782702">
        <w:rPr>
          <w:rFonts w:ascii="Garamond" w:hAnsi="Garamond"/>
          <w:sz w:val="22"/>
          <w:szCs w:val="22"/>
        </w:rPr>
        <w:t>overning through independent agencies and expert bodies</w:t>
      </w:r>
    </w:p>
    <w:p w14:paraId="35B198A8" w14:textId="7FF6C27B" w:rsidR="00CE7906" w:rsidRPr="00782702" w:rsidRDefault="00217302" w:rsidP="00595265">
      <w:pPr>
        <w:pStyle w:val="ListParagraph"/>
        <w:numPr>
          <w:ilvl w:val="0"/>
          <w:numId w:val="3"/>
        </w:numPr>
        <w:spacing w:after="120" w:line="300" w:lineRule="auto"/>
        <w:rPr>
          <w:rFonts w:ascii="Garamond" w:hAnsi="Garamond"/>
          <w:sz w:val="22"/>
          <w:szCs w:val="22"/>
        </w:rPr>
      </w:pPr>
      <w:r w:rsidRPr="00217302">
        <w:rPr>
          <w:rFonts w:ascii="Garamond" w:hAnsi="Garamond"/>
          <w:sz w:val="22"/>
          <w:szCs w:val="22"/>
        </w:rPr>
        <w:t>G</w:t>
      </w:r>
      <w:r w:rsidR="00CE7906" w:rsidRPr="00782702">
        <w:rPr>
          <w:rFonts w:ascii="Garamond" w:hAnsi="Garamond"/>
          <w:sz w:val="22"/>
          <w:szCs w:val="22"/>
        </w:rPr>
        <w:t>overning by adaptive policies, resilient structures and foresight.</w:t>
      </w:r>
    </w:p>
    <w:p w14:paraId="793A45FC" w14:textId="1A03614F" w:rsidR="00CE7906" w:rsidRPr="00782702" w:rsidRDefault="00CE7906" w:rsidP="00595265">
      <w:pPr>
        <w:spacing w:line="300" w:lineRule="auto"/>
        <w:rPr>
          <w:sz w:val="22"/>
          <w:szCs w:val="22"/>
        </w:rPr>
      </w:pPr>
    </w:p>
    <w:p w14:paraId="4B9BD666" w14:textId="3C9AD6CD" w:rsidR="00F6759B" w:rsidRPr="00782702" w:rsidRDefault="00CE7906" w:rsidP="00595265">
      <w:pPr>
        <w:autoSpaceDE w:val="0"/>
        <w:autoSpaceDN w:val="0"/>
        <w:adjustRightInd w:val="0"/>
        <w:spacing w:after="120" w:line="300" w:lineRule="auto"/>
        <w:rPr>
          <w:rFonts w:ascii="Century Gothic" w:hAnsi="Century Gothic"/>
        </w:rPr>
      </w:pPr>
      <w:r w:rsidRPr="00782702">
        <w:rPr>
          <w:rFonts w:ascii="Century Gothic" w:hAnsi="Century Gothic"/>
          <w:b/>
        </w:rPr>
        <w:t>Governance in Health</w:t>
      </w:r>
      <w:r w:rsidRPr="00782702">
        <w:rPr>
          <w:rFonts w:ascii="Century Gothic" w:hAnsi="Century Gothic"/>
        </w:rPr>
        <w:t xml:space="preserve"> </w:t>
      </w:r>
      <w:r w:rsidR="00CE7C80" w:rsidRPr="00782702">
        <w:rPr>
          <w:rFonts w:ascii="Century Gothic" w:hAnsi="Century Gothic"/>
        </w:rPr>
        <w:t>World Bank</w:t>
      </w:r>
      <w:r w:rsidR="00F6759B" w:rsidRPr="00782702">
        <w:rPr>
          <w:rFonts w:ascii="Century Gothic" w:hAnsi="Century Gothic"/>
        </w:rPr>
        <w:t xml:space="preserve"> (2004)</w:t>
      </w:r>
    </w:p>
    <w:p w14:paraId="347CD8A7" w14:textId="0DD0F0BF" w:rsidR="00B53E9F" w:rsidRPr="00782702" w:rsidRDefault="009917D2" w:rsidP="00595265">
      <w:pPr>
        <w:autoSpaceDE w:val="0"/>
        <w:autoSpaceDN w:val="0"/>
        <w:adjustRightInd w:val="0"/>
        <w:spacing w:after="120" w:line="300" w:lineRule="auto"/>
        <w:rPr>
          <w:rFonts w:ascii="Garamond" w:hAnsi="Garamond"/>
          <w:sz w:val="22"/>
          <w:szCs w:val="22"/>
        </w:rPr>
      </w:pPr>
      <w:r w:rsidRPr="00782702">
        <w:rPr>
          <w:rFonts w:ascii="Garamond" w:hAnsi="Garamond"/>
          <w:sz w:val="22"/>
          <w:szCs w:val="22"/>
        </w:rPr>
        <w:t>The</w:t>
      </w:r>
      <w:r w:rsidR="00F47DBF" w:rsidRPr="00782702">
        <w:rPr>
          <w:rFonts w:ascii="Garamond" w:hAnsi="Garamond"/>
          <w:sz w:val="22"/>
          <w:szCs w:val="22"/>
        </w:rPr>
        <w:t xml:space="preserve"> </w:t>
      </w:r>
      <w:r w:rsidRPr="00782702">
        <w:rPr>
          <w:rFonts w:ascii="Garamond" w:hAnsi="Garamond"/>
          <w:sz w:val="22"/>
          <w:szCs w:val="22"/>
        </w:rPr>
        <w:t>increased interest in governance has been driven by the need for greater accountability, arising from</w:t>
      </w:r>
      <w:r w:rsidR="00F6759B" w:rsidRPr="00782702">
        <w:rPr>
          <w:rFonts w:ascii="Garamond" w:hAnsi="Garamond"/>
          <w:sz w:val="22"/>
          <w:szCs w:val="22"/>
        </w:rPr>
        <w:t xml:space="preserve"> </w:t>
      </w:r>
      <w:r w:rsidRPr="00782702">
        <w:rPr>
          <w:rFonts w:ascii="Garamond" w:hAnsi="Garamond"/>
          <w:sz w:val="22"/>
          <w:szCs w:val="22"/>
        </w:rPr>
        <w:t>both increased funding and a growing demand to demonstrate results. An intrinsic aspect of</w:t>
      </w:r>
      <w:r w:rsidR="00F6759B" w:rsidRPr="00782702">
        <w:rPr>
          <w:rFonts w:ascii="Garamond" w:hAnsi="Garamond"/>
          <w:sz w:val="22"/>
          <w:szCs w:val="22"/>
        </w:rPr>
        <w:t xml:space="preserve"> </w:t>
      </w:r>
      <w:r w:rsidRPr="00782702">
        <w:rPr>
          <w:rFonts w:ascii="Garamond" w:hAnsi="Garamond"/>
          <w:sz w:val="22"/>
          <w:szCs w:val="22"/>
        </w:rPr>
        <w:t xml:space="preserve">governance, therefore, is </w:t>
      </w:r>
      <w:r w:rsidRPr="00782702">
        <w:rPr>
          <w:rFonts w:ascii="Garamond" w:hAnsi="Garamond"/>
          <w:i/>
          <w:iCs/>
          <w:sz w:val="22"/>
          <w:szCs w:val="22"/>
        </w:rPr>
        <w:t xml:space="preserve">accountability. </w:t>
      </w:r>
      <w:r w:rsidRPr="00782702">
        <w:rPr>
          <w:rFonts w:ascii="Garamond" w:hAnsi="Garamond"/>
          <w:sz w:val="22"/>
          <w:szCs w:val="22"/>
        </w:rPr>
        <w:t>This concerns the management of relationships between</w:t>
      </w:r>
      <w:r w:rsidR="00F6759B" w:rsidRPr="00782702">
        <w:rPr>
          <w:rFonts w:ascii="Garamond" w:hAnsi="Garamond"/>
          <w:sz w:val="22"/>
          <w:szCs w:val="22"/>
        </w:rPr>
        <w:t xml:space="preserve"> </w:t>
      </w:r>
      <w:r w:rsidRPr="00782702">
        <w:rPr>
          <w:rFonts w:ascii="Garamond" w:hAnsi="Garamond"/>
          <w:sz w:val="22"/>
          <w:szCs w:val="22"/>
        </w:rPr>
        <w:t>various stakeholders in health including individuals, households, communities, firms, governments,</w:t>
      </w:r>
      <w:r w:rsidR="00F6759B" w:rsidRPr="00782702">
        <w:rPr>
          <w:rFonts w:ascii="Garamond" w:hAnsi="Garamond"/>
          <w:sz w:val="22"/>
          <w:szCs w:val="22"/>
        </w:rPr>
        <w:t xml:space="preserve"> </w:t>
      </w:r>
      <w:r w:rsidR="00217302">
        <w:rPr>
          <w:rFonts w:ascii="Garamond" w:hAnsi="Garamond"/>
          <w:sz w:val="22"/>
          <w:szCs w:val="22"/>
        </w:rPr>
        <w:t>non</w:t>
      </w:r>
      <w:r w:rsidRPr="00782702">
        <w:rPr>
          <w:rFonts w:ascii="Garamond" w:hAnsi="Garamond"/>
          <w:sz w:val="22"/>
          <w:szCs w:val="22"/>
        </w:rPr>
        <w:t>governmental organizations, private firms, and other entities which have the responsibility to</w:t>
      </w:r>
      <w:r w:rsidR="00F6759B" w:rsidRPr="00782702">
        <w:rPr>
          <w:rFonts w:ascii="Garamond" w:hAnsi="Garamond"/>
          <w:sz w:val="22"/>
          <w:szCs w:val="22"/>
        </w:rPr>
        <w:t xml:space="preserve"> </w:t>
      </w:r>
      <w:r w:rsidRPr="00782702">
        <w:rPr>
          <w:rFonts w:ascii="Garamond" w:hAnsi="Garamond"/>
          <w:sz w:val="22"/>
          <w:szCs w:val="22"/>
        </w:rPr>
        <w:t>finance, monitor, deliver, and use health services (World Bank 2004). In particular, accountability</w:t>
      </w:r>
      <w:r w:rsidR="00F6759B" w:rsidRPr="00782702">
        <w:rPr>
          <w:rFonts w:ascii="Garamond" w:hAnsi="Garamond"/>
          <w:sz w:val="22"/>
          <w:szCs w:val="22"/>
        </w:rPr>
        <w:t xml:space="preserve"> </w:t>
      </w:r>
      <w:r w:rsidRPr="00782702">
        <w:rPr>
          <w:rFonts w:ascii="Garamond" w:hAnsi="Garamond"/>
          <w:sz w:val="22"/>
          <w:szCs w:val="22"/>
        </w:rPr>
        <w:t>involves:</w:t>
      </w:r>
    </w:p>
    <w:p w14:paraId="34905117" w14:textId="7FCD049C" w:rsidR="00B53E9F" w:rsidRPr="00782702" w:rsidRDefault="009917D2" w:rsidP="00595265">
      <w:pPr>
        <w:autoSpaceDE w:val="0"/>
        <w:autoSpaceDN w:val="0"/>
        <w:adjustRightInd w:val="0"/>
        <w:spacing w:after="120" w:line="300" w:lineRule="auto"/>
        <w:ind w:left="720"/>
        <w:rPr>
          <w:rFonts w:ascii="Garamond" w:hAnsi="Garamond"/>
          <w:sz w:val="22"/>
          <w:szCs w:val="22"/>
        </w:rPr>
      </w:pPr>
      <w:r w:rsidRPr="00782702">
        <w:rPr>
          <w:rFonts w:ascii="Garamond" w:hAnsi="Garamond"/>
          <w:sz w:val="22"/>
          <w:szCs w:val="22"/>
        </w:rPr>
        <w:t xml:space="preserve">a) </w:t>
      </w:r>
      <w:r w:rsidR="00212A8B" w:rsidRPr="00212A8B">
        <w:rPr>
          <w:rFonts w:ascii="Garamond" w:hAnsi="Garamond"/>
          <w:b/>
          <w:iCs/>
          <w:sz w:val="22"/>
          <w:szCs w:val="22"/>
        </w:rPr>
        <w:t>D</w:t>
      </w:r>
      <w:r w:rsidRPr="00212A8B">
        <w:rPr>
          <w:rFonts w:ascii="Garamond" w:hAnsi="Garamond"/>
          <w:b/>
          <w:iCs/>
          <w:sz w:val="22"/>
          <w:szCs w:val="22"/>
        </w:rPr>
        <w:t>elegation</w:t>
      </w:r>
      <w:r w:rsidR="00217302">
        <w:rPr>
          <w:rFonts w:ascii="Garamond" w:hAnsi="Garamond"/>
          <w:i/>
          <w:iCs/>
          <w:sz w:val="22"/>
          <w:szCs w:val="22"/>
        </w:rPr>
        <w:t>,</w:t>
      </w:r>
      <w:r w:rsidRPr="00782702">
        <w:rPr>
          <w:rFonts w:ascii="Garamond" w:hAnsi="Garamond"/>
          <w:i/>
          <w:iCs/>
          <w:sz w:val="22"/>
          <w:szCs w:val="22"/>
        </w:rPr>
        <w:t xml:space="preserve"> </w:t>
      </w:r>
      <w:r w:rsidRPr="00782702">
        <w:rPr>
          <w:rFonts w:ascii="Garamond" w:hAnsi="Garamond"/>
          <w:sz w:val="22"/>
          <w:szCs w:val="22"/>
        </w:rPr>
        <w:t>or an understanding (either implicit or explicit) of how services will be supplied;</w:t>
      </w:r>
    </w:p>
    <w:p w14:paraId="1F83B1B4" w14:textId="0D29EBC8" w:rsidR="00B53E9F" w:rsidRPr="00782702" w:rsidRDefault="009917D2" w:rsidP="00595265">
      <w:pPr>
        <w:autoSpaceDE w:val="0"/>
        <w:autoSpaceDN w:val="0"/>
        <w:adjustRightInd w:val="0"/>
        <w:spacing w:after="120" w:line="300" w:lineRule="auto"/>
        <w:ind w:firstLine="720"/>
        <w:rPr>
          <w:rFonts w:ascii="Garamond" w:hAnsi="Garamond"/>
          <w:sz w:val="22"/>
          <w:szCs w:val="22"/>
        </w:rPr>
      </w:pPr>
      <w:r w:rsidRPr="00782702">
        <w:rPr>
          <w:rFonts w:ascii="Garamond" w:hAnsi="Garamond"/>
          <w:sz w:val="22"/>
          <w:szCs w:val="22"/>
        </w:rPr>
        <w:t xml:space="preserve">b) </w:t>
      </w:r>
      <w:r w:rsidR="00212A8B" w:rsidRPr="00212A8B">
        <w:rPr>
          <w:rFonts w:ascii="Garamond" w:hAnsi="Garamond"/>
          <w:b/>
          <w:iCs/>
          <w:sz w:val="22"/>
          <w:szCs w:val="22"/>
        </w:rPr>
        <w:t>F</w:t>
      </w:r>
      <w:r w:rsidRPr="00212A8B">
        <w:rPr>
          <w:rFonts w:ascii="Garamond" w:hAnsi="Garamond"/>
          <w:b/>
          <w:iCs/>
          <w:sz w:val="22"/>
          <w:szCs w:val="22"/>
        </w:rPr>
        <w:t>inancing</w:t>
      </w:r>
      <w:r w:rsidRPr="00782702">
        <w:rPr>
          <w:rFonts w:ascii="Garamond" w:hAnsi="Garamond"/>
          <w:i/>
          <w:iCs/>
          <w:sz w:val="22"/>
          <w:szCs w:val="22"/>
        </w:rPr>
        <w:t xml:space="preserve"> </w:t>
      </w:r>
      <w:r w:rsidRPr="00782702">
        <w:rPr>
          <w:rFonts w:ascii="Garamond" w:hAnsi="Garamond"/>
          <w:sz w:val="22"/>
          <w:szCs w:val="22"/>
        </w:rPr>
        <w:t xml:space="preserve">to ensure that adequate resources are available to deliver services; </w:t>
      </w:r>
    </w:p>
    <w:p w14:paraId="1A4511C5" w14:textId="6CBC666F" w:rsidR="00B53E9F" w:rsidRPr="00782702" w:rsidRDefault="009917D2" w:rsidP="00595265">
      <w:pPr>
        <w:autoSpaceDE w:val="0"/>
        <w:autoSpaceDN w:val="0"/>
        <w:adjustRightInd w:val="0"/>
        <w:spacing w:after="120" w:line="300" w:lineRule="auto"/>
        <w:ind w:firstLine="720"/>
        <w:rPr>
          <w:rFonts w:ascii="Garamond" w:hAnsi="Garamond"/>
          <w:sz w:val="22"/>
          <w:szCs w:val="22"/>
        </w:rPr>
      </w:pPr>
      <w:r w:rsidRPr="00782702">
        <w:rPr>
          <w:rFonts w:ascii="Garamond" w:hAnsi="Garamond"/>
          <w:sz w:val="22"/>
          <w:szCs w:val="22"/>
        </w:rPr>
        <w:t xml:space="preserve">c) </w:t>
      </w:r>
      <w:r w:rsidR="00212A8B" w:rsidRPr="00212A8B">
        <w:rPr>
          <w:rFonts w:ascii="Garamond" w:hAnsi="Garamond"/>
          <w:b/>
          <w:iCs/>
          <w:sz w:val="22"/>
          <w:szCs w:val="22"/>
        </w:rPr>
        <w:t>P</w:t>
      </w:r>
      <w:r w:rsidRPr="00212A8B">
        <w:rPr>
          <w:rFonts w:ascii="Garamond" w:hAnsi="Garamond"/>
          <w:b/>
          <w:iCs/>
          <w:sz w:val="22"/>
          <w:szCs w:val="22"/>
        </w:rPr>
        <w:t>erformance</w:t>
      </w:r>
      <w:r w:rsidRPr="00782702">
        <w:rPr>
          <w:rFonts w:ascii="Garamond" w:hAnsi="Garamond"/>
          <w:i/>
          <w:iCs/>
          <w:sz w:val="22"/>
          <w:szCs w:val="22"/>
        </w:rPr>
        <w:t xml:space="preserve"> </w:t>
      </w:r>
      <w:r w:rsidRPr="00782702">
        <w:rPr>
          <w:rFonts w:ascii="Garamond" w:hAnsi="Garamond"/>
          <w:sz w:val="22"/>
          <w:szCs w:val="22"/>
        </w:rPr>
        <w:t>around the</w:t>
      </w:r>
      <w:r w:rsidR="00F6759B" w:rsidRPr="00782702">
        <w:rPr>
          <w:rFonts w:ascii="Garamond" w:hAnsi="Garamond"/>
          <w:sz w:val="22"/>
          <w:szCs w:val="22"/>
        </w:rPr>
        <w:t xml:space="preserve"> </w:t>
      </w:r>
      <w:r w:rsidRPr="00782702">
        <w:rPr>
          <w:rFonts w:ascii="Garamond" w:hAnsi="Garamond"/>
          <w:sz w:val="22"/>
          <w:szCs w:val="22"/>
        </w:rPr>
        <w:t xml:space="preserve">actual supply of services; </w:t>
      </w:r>
    </w:p>
    <w:p w14:paraId="66C78210" w14:textId="6B3F4764" w:rsidR="00B53E9F" w:rsidRPr="00782702" w:rsidRDefault="009917D2" w:rsidP="00595265">
      <w:pPr>
        <w:autoSpaceDE w:val="0"/>
        <w:autoSpaceDN w:val="0"/>
        <w:adjustRightInd w:val="0"/>
        <w:spacing w:after="120" w:line="300" w:lineRule="auto"/>
        <w:ind w:firstLine="720"/>
        <w:rPr>
          <w:rFonts w:ascii="Garamond" w:hAnsi="Garamond"/>
          <w:sz w:val="22"/>
          <w:szCs w:val="22"/>
        </w:rPr>
      </w:pPr>
      <w:r w:rsidRPr="00782702">
        <w:rPr>
          <w:rFonts w:ascii="Garamond" w:hAnsi="Garamond"/>
          <w:sz w:val="22"/>
          <w:szCs w:val="22"/>
        </w:rPr>
        <w:t xml:space="preserve">d) </w:t>
      </w:r>
      <w:r w:rsidR="00212A8B" w:rsidRPr="00212A8B">
        <w:rPr>
          <w:rFonts w:ascii="Garamond" w:hAnsi="Garamond"/>
          <w:b/>
          <w:iCs/>
          <w:sz w:val="22"/>
          <w:szCs w:val="22"/>
        </w:rPr>
        <w:t>R</w:t>
      </w:r>
      <w:r w:rsidRPr="00212A8B">
        <w:rPr>
          <w:rFonts w:ascii="Garamond" w:hAnsi="Garamond"/>
          <w:b/>
          <w:iCs/>
          <w:sz w:val="22"/>
          <w:szCs w:val="22"/>
        </w:rPr>
        <w:t>eceipt of relevant information</w:t>
      </w:r>
      <w:r w:rsidRPr="00782702">
        <w:rPr>
          <w:rFonts w:ascii="Garamond" w:hAnsi="Garamond"/>
          <w:i/>
          <w:iCs/>
          <w:sz w:val="22"/>
          <w:szCs w:val="22"/>
        </w:rPr>
        <w:t xml:space="preserve"> </w:t>
      </w:r>
      <w:r w:rsidRPr="00782702">
        <w:rPr>
          <w:rFonts w:ascii="Garamond" w:hAnsi="Garamond"/>
          <w:sz w:val="22"/>
          <w:szCs w:val="22"/>
        </w:rPr>
        <w:t xml:space="preserve">to evaluate or monitor performance; and, </w:t>
      </w:r>
    </w:p>
    <w:p w14:paraId="61FA04A4" w14:textId="39675029" w:rsidR="003B3C2D" w:rsidRPr="00595265" w:rsidRDefault="009917D2" w:rsidP="003B3C2D">
      <w:pPr>
        <w:tabs>
          <w:tab w:val="left" w:pos="990"/>
        </w:tabs>
        <w:autoSpaceDE w:val="0"/>
        <w:autoSpaceDN w:val="0"/>
        <w:adjustRightInd w:val="0"/>
        <w:spacing w:after="240" w:line="300" w:lineRule="auto"/>
        <w:ind w:left="900" w:hanging="180"/>
        <w:rPr>
          <w:rFonts w:ascii="Garamond" w:hAnsi="Garamond"/>
          <w:sz w:val="22"/>
          <w:szCs w:val="22"/>
        </w:rPr>
      </w:pPr>
      <w:r w:rsidRPr="00782702">
        <w:rPr>
          <w:rFonts w:ascii="Garamond" w:hAnsi="Garamond"/>
          <w:sz w:val="22"/>
          <w:szCs w:val="22"/>
        </w:rPr>
        <w:lastRenderedPageBreak/>
        <w:t>e)</w:t>
      </w:r>
      <w:r w:rsidR="00F6759B" w:rsidRPr="00782702">
        <w:rPr>
          <w:rFonts w:ascii="Garamond" w:hAnsi="Garamond"/>
          <w:sz w:val="22"/>
          <w:szCs w:val="22"/>
        </w:rPr>
        <w:t xml:space="preserve"> </w:t>
      </w:r>
      <w:r w:rsidR="00212A8B" w:rsidRPr="00212A8B">
        <w:rPr>
          <w:rFonts w:ascii="Garamond" w:hAnsi="Garamond"/>
          <w:b/>
          <w:iCs/>
          <w:sz w:val="22"/>
          <w:szCs w:val="22"/>
        </w:rPr>
        <w:t>E</w:t>
      </w:r>
      <w:r w:rsidRPr="00212A8B">
        <w:rPr>
          <w:rFonts w:ascii="Garamond" w:hAnsi="Garamond"/>
          <w:b/>
          <w:iCs/>
          <w:sz w:val="22"/>
          <w:szCs w:val="22"/>
        </w:rPr>
        <w:t>nforcement</w:t>
      </w:r>
      <w:r w:rsidR="00217302">
        <w:rPr>
          <w:rFonts w:ascii="Garamond" w:hAnsi="Garamond"/>
          <w:i/>
          <w:iCs/>
          <w:sz w:val="22"/>
          <w:szCs w:val="22"/>
        </w:rPr>
        <w:t>,</w:t>
      </w:r>
      <w:r w:rsidRPr="00782702">
        <w:rPr>
          <w:rFonts w:ascii="Garamond" w:hAnsi="Garamond"/>
          <w:i/>
          <w:iCs/>
          <w:sz w:val="22"/>
          <w:szCs w:val="22"/>
        </w:rPr>
        <w:t xml:space="preserve"> </w:t>
      </w:r>
      <w:r w:rsidRPr="00782702">
        <w:rPr>
          <w:rFonts w:ascii="Garamond" w:hAnsi="Garamond"/>
          <w:sz w:val="22"/>
          <w:szCs w:val="22"/>
        </w:rPr>
        <w:t>which concerns the imposition of sanctions or the provision of rewards for performance</w:t>
      </w:r>
    </w:p>
    <w:p w14:paraId="1058FDA7" w14:textId="2A2C8351" w:rsidR="00CE7C80" w:rsidRPr="00782702" w:rsidRDefault="00CE7C80" w:rsidP="00595265">
      <w:pPr>
        <w:spacing w:after="80" w:line="300" w:lineRule="auto"/>
        <w:rPr>
          <w:rFonts w:ascii="Century Gothic" w:hAnsi="Century Gothic"/>
          <w:sz w:val="22"/>
          <w:szCs w:val="22"/>
        </w:rPr>
      </w:pPr>
      <w:r w:rsidRPr="00782702">
        <w:rPr>
          <w:rFonts w:ascii="Century Gothic" w:hAnsi="Century Gothic"/>
          <w:sz w:val="22"/>
          <w:szCs w:val="22"/>
        </w:rPr>
        <w:t>Good Governance in Health Care</w:t>
      </w:r>
      <w:r w:rsidR="001724B7">
        <w:rPr>
          <w:rStyle w:val="FootnoteReference"/>
          <w:rFonts w:ascii="Century Gothic" w:hAnsi="Century Gothic"/>
          <w:sz w:val="22"/>
          <w:szCs w:val="22"/>
        </w:rPr>
        <w:footnoteReference w:id="3"/>
      </w:r>
      <w:r w:rsidR="00CE7906" w:rsidRPr="00782702">
        <w:rPr>
          <w:rFonts w:ascii="Century Gothic" w:hAnsi="Century Gothic"/>
          <w:sz w:val="22"/>
          <w:szCs w:val="22"/>
        </w:rPr>
        <w:t xml:space="preserve"> </w:t>
      </w:r>
    </w:p>
    <w:p w14:paraId="4107AEAF" w14:textId="426E0FC1" w:rsidR="00CE7C80" w:rsidRPr="00782702" w:rsidRDefault="00CE7C80" w:rsidP="00595265">
      <w:pPr>
        <w:autoSpaceDE w:val="0"/>
        <w:autoSpaceDN w:val="0"/>
        <w:adjustRightInd w:val="0"/>
        <w:spacing w:after="80" w:line="300" w:lineRule="auto"/>
        <w:rPr>
          <w:rFonts w:ascii="Garamond" w:hAnsi="Garamond"/>
          <w:sz w:val="22"/>
          <w:szCs w:val="22"/>
        </w:rPr>
      </w:pPr>
      <w:r w:rsidRPr="00782702">
        <w:rPr>
          <w:rFonts w:ascii="Garamond" w:hAnsi="Garamond"/>
          <w:sz w:val="22"/>
          <w:szCs w:val="22"/>
        </w:rPr>
        <w:t>Good governance in health systems promotes effective delivery of health services.</w:t>
      </w:r>
    </w:p>
    <w:p w14:paraId="422F928D" w14:textId="1B99BEB4" w:rsidR="00F6759B" w:rsidRDefault="00CE7C80" w:rsidP="00595265">
      <w:pPr>
        <w:autoSpaceDE w:val="0"/>
        <w:autoSpaceDN w:val="0"/>
        <w:adjustRightInd w:val="0"/>
        <w:spacing w:after="80" w:line="300" w:lineRule="auto"/>
        <w:rPr>
          <w:rFonts w:ascii="Garamond" w:hAnsi="Garamond"/>
          <w:sz w:val="22"/>
          <w:szCs w:val="22"/>
        </w:rPr>
      </w:pPr>
      <w:r w:rsidRPr="00782702">
        <w:rPr>
          <w:rFonts w:ascii="Garamond" w:hAnsi="Garamond"/>
          <w:sz w:val="22"/>
          <w:szCs w:val="22"/>
        </w:rPr>
        <w:t xml:space="preserve">Critical are appropriate </w:t>
      </w:r>
      <w:r w:rsidRPr="00782702">
        <w:rPr>
          <w:rFonts w:ascii="Garamond" w:hAnsi="Garamond"/>
          <w:i/>
          <w:iCs/>
          <w:sz w:val="22"/>
          <w:szCs w:val="22"/>
        </w:rPr>
        <w:t xml:space="preserve">standards, incentives, information, </w:t>
      </w:r>
      <w:r w:rsidRPr="00782702">
        <w:rPr>
          <w:rFonts w:ascii="Garamond" w:hAnsi="Garamond"/>
          <w:sz w:val="22"/>
          <w:szCs w:val="22"/>
        </w:rPr>
        <w:t xml:space="preserve">and </w:t>
      </w:r>
      <w:r w:rsidRPr="00782702">
        <w:rPr>
          <w:rFonts w:ascii="Garamond" w:hAnsi="Garamond"/>
          <w:i/>
          <w:iCs/>
          <w:sz w:val="22"/>
          <w:szCs w:val="22"/>
        </w:rPr>
        <w:t>accountabilities</w:t>
      </w:r>
      <w:r w:rsidRPr="00782702">
        <w:rPr>
          <w:rFonts w:ascii="Garamond" w:hAnsi="Garamond"/>
          <w:sz w:val="22"/>
          <w:szCs w:val="22"/>
        </w:rPr>
        <w:t>, which</w:t>
      </w:r>
      <w:r w:rsidR="00217302">
        <w:rPr>
          <w:rFonts w:ascii="Garamond" w:hAnsi="Garamond"/>
          <w:sz w:val="22"/>
          <w:szCs w:val="22"/>
        </w:rPr>
        <w:t xml:space="preserve"> </w:t>
      </w:r>
      <w:r w:rsidRPr="00782702">
        <w:rPr>
          <w:rFonts w:ascii="Garamond" w:hAnsi="Garamond"/>
          <w:sz w:val="22"/>
          <w:szCs w:val="22"/>
        </w:rPr>
        <w:t xml:space="preserve">induce high </w:t>
      </w:r>
      <w:r w:rsidRPr="00782702">
        <w:rPr>
          <w:rFonts w:ascii="Garamond" w:hAnsi="Garamond"/>
          <w:i/>
          <w:iCs/>
          <w:sz w:val="22"/>
          <w:szCs w:val="22"/>
        </w:rPr>
        <w:t xml:space="preserve">performance </w:t>
      </w:r>
      <w:r w:rsidRPr="00782702">
        <w:rPr>
          <w:rFonts w:ascii="Garamond" w:hAnsi="Garamond"/>
          <w:sz w:val="22"/>
          <w:szCs w:val="22"/>
        </w:rPr>
        <w:t>from public providers</w:t>
      </w:r>
      <w:r w:rsidR="00CE7906" w:rsidRPr="00782702">
        <w:rPr>
          <w:rFonts w:ascii="Garamond" w:hAnsi="Garamond"/>
          <w:sz w:val="22"/>
          <w:szCs w:val="22"/>
        </w:rPr>
        <w:t>.</w:t>
      </w:r>
      <w:r w:rsidRPr="00782702">
        <w:rPr>
          <w:rFonts w:ascii="Garamond" w:hAnsi="Garamond"/>
          <w:sz w:val="22"/>
          <w:szCs w:val="22"/>
        </w:rPr>
        <w:t xml:space="preserve"> Sound provider performance</w:t>
      </w:r>
      <w:r w:rsidR="00B53E9F" w:rsidRPr="00782702">
        <w:rPr>
          <w:rFonts w:ascii="Garamond" w:hAnsi="Garamond"/>
          <w:sz w:val="22"/>
          <w:szCs w:val="22"/>
        </w:rPr>
        <w:t xml:space="preserve"> </w:t>
      </w:r>
      <w:r w:rsidRPr="00782702">
        <w:rPr>
          <w:rFonts w:ascii="Garamond" w:hAnsi="Garamond"/>
          <w:sz w:val="22"/>
          <w:szCs w:val="22"/>
        </w:rPr>
        <w:t xml:space="preserve">in turn, raises the level of health </w:t>
      </w:r>
      <w:r w:rsidRPr="00782702">
        <w:rPr>
          <w:rFonts w:ascii="Garamond" w:hAnsi="Garamond"/>
          <w:i/>
          <w:iCs/>
          <w:sz w:val="22"/>
          <w:szCs w:val="22"/>
        </w:rPr>
        <w:t xml:space="preserve">outputs </w:t>
      </w:r>
      <w:r w:rsidRPr="00782702">
        <w:rPr>
          <w:rFonts w:ascii="Garamond" w:hAnsi="Garamond"/>
          <w:sz w:val="22"/>
          <w:szCs w:val="22"/>
        </w:rPr>
        <w:t>(e.g.</w:t>
      </w:r>
      <w:r w:rsidR="004205AC">
        <w:rPr>
          <w:rFonts w:ascii="Garamond" w:hAnsi="Garamond"/>
          <w:sz w:val="22"/>
          <w:szCs w:val="22"/>
        </w:rPr>
        <w:t>,</w:t>
      </w:r>
      <w:r w:rsidRPr="00782702">
        <w:rPr>
          <w:rFonts w:ascii="Garamond" w:hAnsi="Garamond"/>
          <w:sz w:val="22"/>
          <w:szCs w:val="22"/>
        </w:rPr>
        <w:t xml:space="preserve"> </w:t>
      </w:r>
      <w:r w:rsidR="00D52E5F" w:rsidRPr="00782702">
        <w:rPr>
          <w:rFonts w:ascii="Garamond" w:hAnsi="Garamond"/>
          <w:sz w:val="22"/>
          <w:szCs w:val="22"/>
        </w:rPr>
        <w:t xml:space="preserve">number </w:t>
      </w:r>
      <w:r w:rsidR="00D52E5F">
        <w:rPr>
          <w:rFonts w:ascii="Garamond" w:hAnsi="Garamond"/>
          <w:sz w:val="22"/>
          <w:szCs w:val="22"/>
        </w:rPr>
        <w:t>of</w:t>
      </w:r>
      <w:r w:rsidRPr="00782702">
        <w:rPr>
          <w:rFonts w:ascii="Garamond" w:hAnsi="Garamond"/>
          <w:sz w:val="22"/>
          <w:szCs w:val="22"/>
        </w:rPr>
        <w:t xml:space="preserve"> treated patients) and can</w:t>
      </w:r>
      <w:r w:rsidR="00B53E9F" w:rsidRPr="00782702">
        <w:rPr>
          <w:rFonts w:ascii="Garamond" w:hAnsi="Garamond"/>
          <w:sz w:val="22"/>
          <w:szCs w:val="22"/>
        </w:rPr>
        <w:t xml:space="preserve"> </w:t>
      </w:r>
      <w:r w:rsidRPr="00782702">
        <w:rPr>
          <w:rFonts w:ascii="Garamond" w:hAnsi="Garamond"/>
          <w:sz w:val="22"/>
          <w:szCs w:val="22"/>
        </w:rPr>
        <w:t xml:space="preserve">contribute to improved </w:t>
      </w:r>
      <w:r w:rsidRPr="00782702">
        <w:rPr>
          <w:rFonts w:ascii="Garamond" w:hAnsi="Garamond"/>
          <w:i/>
          <w:iCs/>
          <w:sz w:val="22"/>
          <w:szCs w:val="22"/>
        </w:rPr>
        <w:t xml:space="preserve">outcomes </w:t>
      </w:r>
      <w:r w:rsidRPr="00782702">
        <w:rPr>
          <w:rFonts w:ascii="Garamond" w:hAnsi="Garamond"/>
          <w:sz w:val="22"/>
          <w:szCs w:val="22"/>
        </w:rPr>
        <w:t>(e.g.</w:t>
      </w:r>
      <w:r w:rsidR="004205AC">
        <w:rPr>
          <w:rFonts w:ascii="Garamond" w:hAnsi="Garamond"/>
          <w:sz w:val="22"/>
          <w:szCs w:val="22"/>
        </w:rPr>
        <w:t>,</w:t>
      </w:r>
      <w:r w:rsidRPr="00782702">
        <w:rPr>
          <w:rFonts w:ascii="Garamond" w:hAnsi="Garamond"/>
          <w:sz w:val="22"/>
          <w:szCs w:val="22"/>
        </w:rPr>
        <w:t xml:space="preserve"> health status).</w:t>
      </w:r>
    </w:p>
    <w:p w14:paraId="7F8D1DD9" w14:textId="7435C73E" w:rsidR="00595265" w:rsidRPr="00782702" w:rsidRDefault="003B3C2D" w:rsidP="00595265">
      <w:pPr>
        <w:autoSpaceDE w:val="0"/>
        <w:autoSpaceDN w:val="0"/>
        <w:adjustRightInd w:val="0"/>
        <w:spacing w:after="80" w:line="300" w:lineRule="auto"/>
        <w:rPr>
          <w:rFonts w:ascii="Garamond" w:hAnsi="Garamond"/>
          <w:sz w:val="22"/>
          <w:szCs w:val="22"/>
        </w:rPr>
      </w:pPr>
      <w:r>
        <w:rPr>
          <w:rFonts w:ascii="Century Gothic" w:hAnsi="Century Gothic"/>
          <w:noProof/>
          <w:sz w:val="16"/>
          <w:szCs w:val="16"/>
        </w:rPr>
        <w:drawing>
          <wp:anchor distT="0" distB="0" distL="114300" distR="114300" simplePos="0" relativeHeight="251664384" behindDoc="0" locked="0" layoutInCell="1" allowOverlap="1" wp14:anchorId="52FA46C8" wp14:editId="4D0D1817">
            <wp:simplePos x="0" y="0"/>
            <wp:positionH relativeFrom="column">
              <wp:posOffset>-183515</wp:posOffset>
            </wp:positionH>
            <wp:positionV relativeFrom="paragraph">
              <wp:posOffset>6299200</wp:posOffset>
            </wp:positionV>
            <wp:extent cx="6007735" cy="1766981"/>
            <wp:effectExtent l="0" t="0" r="0" b="1143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HIS Logos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7735" cy="17669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95265" w:rsidRPr="00782702" w:rsidSect="00595265">
      <w:headerReference w:type="default" r:id="rId15"/>
      <w:footnotePr>
        <w:pos w:val="beneathText"/>
      </w:footnotePr>
      <w:pgSz w:w="11907" w:h="16839" w:code="9"/>
      <w:pgMar w:top="1278" w:right="1440" w:bottom="127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9D7ED6" w14:textId="77777777" w:rsidR="00D824A8" w:rsidRDefault="00D824A8" w:rsidP="00CE7906">
      <w:r>
        <w:separator/>
      </w:r>
    </w:p>
  </w:endnote>
  <w:endnote w:type="continuationSeparator" w:id="0">
    <w:p w14:paraId="3D93D551" w14:textId="77777777" w:rsidR="00D824A8" w:rsidRDefault="00D824A8" w:rsidP="00CE7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92E5EA" w14:textId="77777777" w:rsidR="00D824A8" w:rsidRDefault="00D824A8" w:rsidP="00CE7906">
      <w:r>
        <w:separator/>
      </w:r>
    </w:p>
  </w:footnote>
  <w:footnote w:type="continuationSeparator" w:id="0">
    <w:p w14:paraId="432EAE3E" w14:textId="77777777" w:rsidR="00D824A8" w:rsidRDefault="00D824A8" w:rsidP="00CE7906">
      <w:r>
        <w:continuationSeparator/>
      </w:r>
    </w:p>
  </w:footnote>
  <w:footnote w:id="1">
    <w:p w14:paraId="39E9B178" w14:textId="2193DE56" w:rsidR="00CE7906" w:rsidRPr="006801EB" w:rsidRDefault="00CE7906">
      <w:pPr>
        <w:pStyle w:val="FootnoteText"/>
        <w:rPr>
          <w:rFonts w:ascii="Century Gothic" w:hAnsi="Century Gothic"/>
          <w:sz w:val="16"/>
          <w:szCs w:val="16"/>
        </w:rPr>
      </w:pPr>
      <w:r w:rsidRPr="006801EB">
        <w:rPr>
          <w:rStyle w:val="FootnoteReference"/>
          <w:rFonts w:ascii="Century Gothic" w:hAnsi="Century Gothic"/>
          <w:sz w:val="16"/>
          <w:szCs w:val="16"/>
        </w:rPr>
        <w:footnoteRef/>
      </w:r>
      <w:r w:rsidRPr="006801EB">
        <w:rPr>
          <w:rFonts w:ascii="Century Gothic" w:hAnsi="Century Gothic"/>
          <w:sz w:val="16"/>
          <w:szCs w:val="16"/>
        </w:rPr>
        <w:t xml:space="preserve"> </w:t>
      </w:r>
      <w:hyperlink r:id="rId1" w:history="1">
        <w:r w:rsidR="003E7D47" w:rsidRPr="006801EB">
          <w:rPr>
            <w:rStyle w:val="Hyperlink"/>
            <w:rFonts w:ascii="Century Gothic" w:hAnsi="Century Gothic"/>
            <w:sz w:val="16"/>
            <w:szCs w:val="16"/>
          </w:rPr>
          <w:t>http://www.who.int/healthsystems/hss_glossary/en/index9.html</w:t>
        </w:r>
      </w:hyperlink>
    </w:p>
  </w:footnote>
  <w:footnote w:id="2">
    <w:p w14:paraId="6E03B4BC" w14:textId="0AA4D7E2" w:rsidR="001724B7" w:rsidRPr="006801EB" w:rsidRDefault="001724B7" w:rsidP="006801EB">
      <w:pPr>
        <w:pStyle w:val="FootnoteText"/>
        <w:spacing w:after="80" w:line="200" w:lineRule="exact"/>
        <w:rPr>
          <w:rFonts w:ascii="Century Gothic" w:hAnsi="Century Gothic"/>
          <w:sz w:val="16"/>
          <w:szCs w:val="16"/>
        </w:rPr>
      </w:pPr>
      <w:r w:rsidRPr="006801EB">
        <w:rPr>
          <w:rStyle w:val="FootnoteReference"/>
          <w:rFonts w:ascii="Century Gothic" w:hAnsi="Century Gothic"/>
          <w:sz w:val="16"/>
          <w:szCs w:val="16"/>
        </w:rPr>
        <w:footnoteRef/>
      </w:r>
      <w:r w:rsidRPr="006801EB">
        <w:rPr>
          <w:rFonts w:ascii="Century Gothic" w:hAnsi="Century Gothic"/>
          <w:sz w:val="16"/>
          <w:szCs w:val="16"/>
        </w:rPr>
        <w:t xml:space="preserve"> </w:t>
      </w:r>
      <w:proofErr w:type="spellStart"/>
      <w:r w:rsidRPr="006801EB">
        <w:rPr>
          <w:rFonts w:ascii="Century Gothic" w:hAnsi="Century Gothic"/>
          <w:sz w:val="16"/>
          <w:szCs w:val="16"/>
        </w:rPr>
        <w:t>Kickbusch</w:t>
      </w:r>
      <w:proofErr w:type="spellEnd"/>
      <w:r w:rsidRPr="006801EB">
        <w:rPr>
          <w:rFonts w:ascii="Century Gothic" w:hAnsi="Century Gothic"/>
          <w:sz w:val="16"/>
          <w:szCs w:val="16"/>
        </w:rPr>
        <w:t xml:space="preserve">, I.&amp; </w:t>
      </w:r>
      <w:proofErr w:type="spellStart"/>
      <w:r w:rsidRPr="006801EB">
        <w:rPr>
          <w:rFonts w:ascii="Century Gothic" w:hAnsi="Century Gothic"/>
          <w:sz w:val="16"/>
          <w:szCs w:val="16"/>
        </w:rPr>
        <w:t>Gleicher</w:t>
      </w:r>
      <w:proofErr w:type="spellEnd"/>
      <w:r w:rsidRPr="006801EB">
        <w:rPr>
          <w:rFonts w:ascii="Century Gothic" w:hAnsi="Century Gothic"/>
          <w:sz w:val="16"/>
          <w:szCs w:val="16"/>
        </w:rPr>
        <w:t>, D. (2012). Governance for health in the 21</w:t>
      </w:r>
      <w:r w:rsidRPr="006801EB">
        <w:rPr>
          <w:rFonts w:ascii="Century Gothic" w:hAnsi="Century Gothic"/>
          <w:sz w:val="16"/>
          <w:szCs w:val="16"/>
          <w:vertAlign w:val="superscript"/>
        </w:rPr>
        <w:t>st</w:t>
      </w:r>
      <w:r w:rsidRPr="006801EB">
        <w:rPr>
          <w:rFonts w:ascii="Century Gothic" w:hAnsi="Century Gothic"/>
          <w:sz w:val="16"/>
          <w:szCs w:val="16"/>
        </w:rPr>
        <w:t xml:space="preserve"> century. Copenhagen, Denmark: World Health Organization Regional Office for Europe.</w:t>
      </w:r>
    </w:p>
  </w:footnote>
  <w:footnote w:id="3">
    <w:p w14:paraId="4D73A141" w14:textId="5D7670D0" w:rsidR="001724B7" w:rsidRDefault="001724B7" w:rsidP="006801EB">
      <w:pPr>
        <w:pStyle w:val="FootnoteText"/>
        <w:spacing w:after="80" w:line="200" w:lineRule="exact"/>
        <w:rPr>
          <w:rFonts w:ascii="Century Gothic" w:hAnsi="Century Gothic"/>
          <w:sz w:val="16"/>
          <w:szCs w:val="16"/>
        </w:rPr>
      </w:pPr>
      <w:r w:rsidRPr="006801EB">
        <w:rPr>
          <w:rStyle w:val="FootnoteReference"/>
          <w:rFonts w:ascii="Century Gothic" w:hAnsi="Century Gothic"/>
          <w:sz w:val="16"/>
          <w:szCs w:val="16"/>
        </w:rPr>
        <w:footnoteRef/>
      </w:r>
      <w:r w:rsidRPr="006801EB">
        <w:rPr>
          <w:rFonts w:ascii="Century Gothic" w:hAnsi="Century Gothic"/>
          <w:sz w:val="16"/>
          <w:szCs w:val="16"/>
        </w:rPr>
        <w:t xml:space="preserve"> Lewis, M. &amp; </w:t>
      </w:r>
      <w:proofErr w:type="spellStart"/>
      <w:r w:rsidRPr="006801EB">
        <w:rPr>
          <w:rFonts w:ascii="Century Gothic" w:hAnsi="Century Gothic"/>
          <w:sz w:val="16"/>
          <w:szCs w:val="16"/>
        </w:rPr>
        <w:t>Pettersson</w:t>
      </w:r>
      <w:proofErr w:type="spellEnd"/>
      <w:r w:rsidRPr="006801EB">
        <w:rPr>
          <w:rFonts w:ascii="Century Gothic" w:hAnsi="Century Gothic"/>
          <w:sz w:val="16"/>
          <w:szCs w:val="16"/>
        </w:rPr>
        <w:t>, G. (2009). Governance in health care delivery: Raising performance. Policy Research Working Paper</w:t>
      </w:r>
      <w:r w:rsidR="00212A8B" w:rsidRPr="006801EB">
        <w:rPr>
          <w:rFonts w:ascii="Century Gothic" w:hAnsi="Century Gothic"/>
          <w:sz w:val="16"/>
          <w:szCs w:val="16"/>
        </w:rPr>
        <w:t xml:space="preserve"> WPS 5074. Washington, DC: World Bank.</w:t>
      </w:r>
    </w:p>
    <w:p w14:paraId="0BBA7B1D" w14:textId="77777777" w:rsidR="00595265" w:rsidRDefault="00595265" w:rsidP="006801EB">
      <w:pPr>
        <w:pStyle w:val="FootnoteText"/>
        <w:spacing w:after="80" w:line="200" w:lineRule="exact"/>
        <w:rPr>
          <w:rFonts w:ascii="Century Gothic" w:hAnsi="Century Gothic"/>
          <w:sz w:val="16"/>
          <w:szCs w:val="16"/>
        </w:rPr>
      </w:pPr>
    </w:p>
    <w:p w14:paraId="23D42F82" w14:textId="77777777" w:rsidR="00595265" w:rsidRDefault="00595265" w:rsidP="006801EB">
      <w:pPr>
        <w:pStyle w:val="FootnoteText"/>
        <w:spacing w:after="80" w:line="200" w:lineRule="exact"/>
        <w:rPr>
          <w:rFonts w:ascii="Century Gothic" w:hAnsi="Century Gothic"/>
          <w:sz w:val="16"/>
          <w:szCs w:val="16"/>
        </w:rPr>
      </w:pPr>
    </w:p>
    <w:p w14:paraId="1E2F5F4D" w14:textId="77777777" w:rsidR="00595265" w:rsidRDefault="00595265" w:rsidP="006801EB">
      <w:pPr>
        <w:pStyle w:val="FootnoteText"/>
        <w:spacing w:after="80" w:line="200" w:lineRule="exact"/>
        <w:rPr>
          <w:rFonts w:ascii="Century Gothic" w:hAnsi="Century Gothic"/>
          <w:sz w:val="16"/>
          <w:szCs w:val="16"/>
        </w:rPr>
      </w:pPr>
    </w:p>
    <w:p w14:paraId="1A67D4FB" w14:textId="77777777" w:rsidR="00595265" w:rsidRDefault="00595265" w:rsidP="006801EB">
      <w:pPr>
        <w:pStyle w:val="FootnoteText"/>
        <w:spacing w:after="80" w:line="200" w:lineRule="exact"/>
        <w:rPr>
          <w:rFonts w:ascii="Century Gothic" w:hAnsi="Century Gothic"/>
          <w:sz w:val="16"/>
          <w:szCs w:val="16"/>
        </w:rPr>
      </w:pPr>
    </w:p>
    <w:p w14:paraId="1C626A04" w14:textId="77777777" w:rsidR="00595265" w:rsidRDefault="00595265" w:rsidP="006801EB">
      <w:pPr>
        <w:pStyle w:val="FootnoteText"/>
        <w:spacing w:after="80" w:line="200" w:lineRule="exact"/>
        <w:rPr>
          <w:rFonts w:ascii="Century Gothic" w:hAnsi="Century Gothic"/>
          <w:sz w:val="16"/>
          <w:szCs w:val="16"/>
        </w:rPr>
      </w:pPr>
    </w:p>
    <w:p w14:paraId="0689E436" w14:textId="61CC9FDC" w:rsidR="00595265" w:rsidRPr="006801EB" w:rsidRDefault="00595265" w:rsidP="006801EB">
      <w:pPr>
        <w:pStyle w:val="FootnoteText"/>
        <w:spacing w:after="80" w:line="200" w:lineRule="exact"/>
        <w:rPr>
          <w:rFonts w:ascii="Century Gothic" w:hAnsi="Century Gothic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6DAAA1" w14:textId="4F5B8733" w:rsidR="00720E08" w:rsidRPr="00720E08" w:rsidRDefault="00720E08">
    <w:pPr>
      <w:pStyle w:val="Head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C57DE"/>
    <w:multiLevelType w:val="multilevel"/>
    <w:tmpl w:val="40E03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B4513A"/>
    <w:multiLevelType w:val="hybridMultilevel"/>
    <w:tmpl w:val="DAE2CA3E"/>
    <w:lvl w:ilvl="0" w:tplc="63482134">
      <w:start w:val="1"/>
      <w:numFmt w:val="lowerRoman"/>
      <w:lvlText w:val="(%1)"/>
      <w:lvlJc w:val="left"/>
      <w:pPr>
        <w:ind w:left="1080" w:hanging="720"/>
      </w:pPr>
      <w:rPr>
        <w:rFonts w:hint="default"/>
        <w:sz w:val="22"/>
        <w:szCs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D0560C"/>
    <w:multiLevelType w:val="hybridMultilevel"/>
    <w:tmpl w:val="8DAC9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58F"/>
    <w:rsid w:val="00015257"/>
    <w:rsid w:val="000B617A"/>
    <w:rsid w:val="000C61B1"/>
    <w:rsid w:val="001232C7"/>
    <w:rsid w:val="001724B7"/>
    <w:rsid w:val="001F7513"/>
    <w:rsid w:val="00212A8B"/>
    <w:rsid w:val="00217302"/>
    <w:rsid w:val="00260F6C"/>
    <w:rsid w:val="002D1547"/>
    <w:rsid w:val="00317010"/>
    <w:rsid w:val="00333C10"/>
    <w:rsid w:val="0035181C"/>
    <w:rsid w:val="003B32CD"/>
    <w:rsid w:val="003B3C2D"/>
    <w:rsid w:val="003E7D47"/>
    <w:rsid w:val="004205AC"/>
    <w:rsid w:val="00484EFE"/>
    <w:rsid w:val="00514162"/>
    <w:rsid w:val="005217FB"/>
    <w:rsid w:val="00595265"/>
    <w:rsid w:val="005B3919"/>
    <w:rsid w:val="006058B6"/>
    <w:rsid w:val="006801EB"/>
    <w:rsid w:val="006A7571"/>
    <w:rsid w:val="006F4E93"/>
    <w:rsid w:val="007108DA"/>
    <w:rsid w:val="00720E08"/>
    <w:rsid w:val="007646BF"/>
    <w:rsid w:val="00782702"/>
    <w:rsid w:val="008201A9"/>
    <w:rsid w:val="00842EF6"/>
    <w:rsid w:val="00873983"/>
    <w:rsid w:val="00885C58"/>
    <w:rsid w:val="008B50B1"/>
    <w:rsid w:val="00990766"/>
    <w:rsid w:val="009917D2"/>
    <w:rsid w:val="009E647F"/>
    <w:rsid w:val="00A01ECE"/>
    <w:rsid w:val="00A7058F"/>
    <w:rsid w:val="00AB5703"/>
    <w:rsid w:val="00B53E9F"/>
    <w:rsid w:val="00B6304D"/>
    <w:rsid w:val="00B80BF8"/>
    <w:rsid w:val="00CC37DF"/>
    <w:rsid w:val="00CD68BE"/>
    <w:rsid w:val="00CE7906"/>
    <w:rsid w:val="00CE7C80"/>
    <w:rsid w:val="00D52E5F"/>
    <w:rsid w:val="00D824A8"/>
    <w:rsid w:val="00DC63C2"/>
    <w:rsid w:val="00E07738"/>
    <w:rsid w:val="00ED71AE"/>
    <w:rsid w:val="00EE5889"/>
    <w:rsid w:val="00F47DBF"/>
    <w:rsid w:val="00F65556"/>
    <w:rsid w:val="00F6759B"/>
    <w:rsid w:val="00FB4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3D974"/>
  <w15:docId w15:val="{C7B9C31B-A92C-4B64-8779-D277FEFDC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759B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E790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E790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E790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720E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0E08"/>
  </w:style>
  <w:style w:type="paragraph" w:styleId="Footer">
    <w:name w:val="footer"/>
    <w:basedOn w:val="Normal"/>
    <w:link w:val="FooterChar"/>
    <w:uiPriority w:val="99"/>
    <w:unhideWhenUsed/>
    <w:rsid w:val="00720E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0E08"/>
  </w:style>
  <w:style w:type="paragraph" w:styleId="BalloonText">
    <w:name w:val="Balloon Text"/>
    <w:basedOn w:val="Normal"/>
    <w:link w:val="BalloonTextChar"/>
    <w:uiPriority w:val="99"/>
    <w:semiHidden/>
    <w:unhideWhenUsed/>
    <w:rsid w:val="00720E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E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3E9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53E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3E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3E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3E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3E9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64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89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3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53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77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66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485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914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measureevaluation.org/our-work/routine-health-information-systems/rhis-curriculu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easureevaluation.org/our-work/routine-health-information-systems/rhis-curriculum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jpe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ho.int/healthsystems/hss_glossary/en/index9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83303621329D4DAFC578165ED47C26" ma:contentTypeVersion="0" ma:contentTypeDescription="Create a new document." ma:contentTypeScope="" ma:versionID="e9c678eae885f8b7595ed37087805c1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bc59ee2edf01cfb808cadb27e045d2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D2170-D2E6-42B9-97D8-9D6AA66B4B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78C1C10-BBD7-4936-9E3F-711054E3872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3EC6256-110E-4EC1-B0DB-E2BA919554B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AC52F55-94B5-4B6B-8A76-F94299E2B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899</Words>
  <Characters>5129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MSH</Company>
  <LinksUpToDate>false</LinksUpToDate>
  <CharactersWithSpaces>6016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ssapirie</dc:creator>
  <cp:lastModifiedBy>Hoover, Donald Wayne</cp:lastModifiedBy>
  <cp:revision>2</cp:revision>
  <cp:lastPrinted>2016-01-14T14:21:00Z</cp:lastPrinted>
  <dcterms:created xsi:type="dcterms:W3CDTF">2017-02-08T13:35:00Z</dcterms:created>
  <dcterms:modified xsi:type="dcterms:W3CDTF">2017-02-08T13:35:00Z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0x010100BC83303621329D4DAFC578165ED47C26</vt:lpwstr>
  </property>
</Properties>
</file>