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6F3B6D" w14:textId="60C1AEB3" w:rsidR="00306710" w:rsidRPr="009D0093" w:rsidRDefault="009D0093" w:rsidP="009D0093">
      <w:pPr>
        <w:spacing w:before="180"/>
        <w:jc w:val="left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4C7F3" wp14:editId="74FBD5F7">
                <wp:simplePos x="0" y="0"/>
                <wp:positionH relativeFrom="column">
                  <wp:posOffset>-863600</wp:posOffset>
                </wp:positionH>
                <wp:positionV relativeFrom="paragraph">
                  <wp:posOffset>-571500</wp:posOffset>
                </wp:positionV>
                <wp:extent cx="915035" cy="459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F22E1" w14:textId="45F5F62E" w:rsidR="009D0093" w:rsidRPr="009D0093" w:rsidRDefault="009D0093" w:rsidP="009D0093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BF4C7F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-68pt;margin-top:-44.95pt;width:72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" filled="f" stroked="f">
                <v:textbox>
                  <w:txbxContent>
                    <w:p w14:paraId="5ACF22E1" w14:textId="45F5F62E" w:rsidR="009D0093" w:rsidRPr="009D0093" w:rsidRDefault="009D0093" w:rsidP="009D0093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D70C2" wp14:editId="275F51F5">
                <wp:simplePos x="0" y="0"/>
                <wp:positionH relativeFrom="margin">
                  <wp:posOffset>2109470</wp:posOffset>
                </wp:positionH>
                <wp:positionV relativeFrom="margin">
                  <wp:posOffset>-680720</wp:posOffset>
                </wp:positionV>
                <wp:extent cx="3727450" cy="541655"/>
                <wp:effectExtent l="0" t="0" r="0" b="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660FE" w14:textId="77777777" w:rsidR="009D0093" w:rsidRPr="00390609" w:rsidRDefault="009D0093" w:rsidP="009D0093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99D70C2" id="Text_x0020_Box_x0020_7" o:spid="_x0000_s1027" type="#_x0000_t202" style="position:absolute;margin-left:166.1pt;margin-top:-53.55pt;width:293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" filled="f" stroked="f" strokeweight=".5pt">
                <v:path arrowok="t"/>
                <v:textbox>
                  <w:txbxContent>
                    <w:p w14:paraId="7BB660FE" w14:textId="77777777" w:rsidR="009D0093" w:rsidRPr="00390609" w:rsidRDefault="009D0093" w:rsidP="009D0093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5036635" wp14:editId="412BD95C">
            <wp:simplePos x="0" y="0"/>
            <wp:positionH relativeFrom="column">
              <wp:posOffset>-914400</wp:posOffset>
            </wp:positionH>
            <wp:positionV relativeFrom="paragraph">
              <wp:posOffset>-914399</wp:posOffset>
            </wp:positionV>
            <wp:extent cx="3594735" cy="119228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483" cy="1202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6F6" w:rsidRPr="009D0093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Case Study of Resource Sustainability for </w:t>
      </w:r>
      <w:r w:rsidR="00B154A0" w:rsidRPr="009D0093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Lot Quality Assurance Sampling (</w:t>
      </w:r>
      <w:r w:rsidR="00F276F6" w:rsidRPr="009D0093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LQAS</w:t>
      </w:r>
      <w:r w:rsidR="00B154A0" w:rsidRPr="009D0093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)</w:t>
      </w:r>
      <w:r w:rsidR="00B9166E" w:rsidRPr="009D0093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</w:t>
      </w:r>
      <w:r w:rsidR="00F276F6" w:rsidRPr="009D0093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Health Monitoring in Uganda</w:t>
      </w:r>
    </w:p>
    <w:p w14:paraId="154776F4" w14:textId="0E73E9E1" w:rsidR="00F276F6" w:rsidRPr="00EF08CF" w:rsidRDefault="00F276F6">
      <w:pPr>
        <w:rPr>
          <w:rFonts w:ascii="Garamond" w:hAnsi="Garamond"/>
          <w:b/>
          <w:sz w:val="22"/>
          <w:szCs w:val="22"/>
        </w:rPr>
      </w:pPr>
    </w:p>
    <w:p w14:paraId="71AB2483" w14:textId="5218B2C9" w:rsidR="00F276F6" w:rsidRPr="00AE1161" w:rsidRDefault="00F276F6" w:rsidP="00CD00EC">
      <w:p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>Uganda</w:t>
      </w:r>
      <w:r w:rsidR="00B154A0" w:rsidRPr="00AE1161">
        <w:rPr>
          <w:rFonts w:ascii="Garamond" w:hAnsi="Garamond"/>
          <w:sz w:val="22"/>
          <w:szCs w:val="22"/>
        </w:rPr>
        <w:t>’s Ministry of Health designed and instituted</w:t>
      </w:r>
      <w:r w:rsidRPr="00AE1161">
        <w:rPr>
          <w:rFonts w:ascii="Garamond" w:hAnsi="Garamond"/>
          <w:sz w:val="22"/>
          <w:szCs w:val="22"/>
        </w:rPr>
        <w:t xml:space="preserve"> a nationwide district</w:t>
      </w:r>
      <w:r w:rsidR="00B154A0" w:rsidRPr="00AE1161">
        <w:rPr>
          <w:rFonts w:ascii="Garamond" w:hAnsi="Garamond"/>
          <w:sz w:val="22"/>
          <w:szCs w:val="22"/>
        </w:rPr>
        <w:t>-</w:t>
      </w:r>
      <w:r w:rsidRPr="00AE1161">
        <w:rPr>
          <w:rFonts w:ascii="Garamond" w:hAnsi="Garamond"/>
          <w:sz w:val="22"/>
          <w:szCs w:val="22"/>
        </w:rPr>
        <w:t>level health monitoring system based on community</w:t>
      </w:r>
      <w:r w:rsidR="00B154A0" w:rsidRPr="00AE1161">
        <w:rPr>
          <w:rFonts w:ascii="Garamond" w:hAnsi="Garamond"/>
          <w:sz w:val="22"/>
          <w:szCs w:val="22"/>
        </w:rPr>
        <w:t>-</w:t>
      </w:r>
      <w:r w:rsidRPr="00AE1161">
        <w:rPr>
          <w:rFonts w:ascii="Garamond" w:hAnsi="Garamond"/>
          <w:sz w:val="22"/>
          <w:szCs w:val="22"/>
        </w:rPr>
        <w:t>level</w:t>
      </w:r>
      <w:r w:rsidR="00B154A0" w:rsidRPr="00AE1161">
        <w:rPr>
          <w:rFonts w:ascii="Garamond" w:hAnsi="Garamond"/>
          <w:sz w:val="22"/>
          <w:szCs w:val="22"/>
        </w:rPr>
        <w:t xml:space="preserve"> Lot Quality Assurance Sampling (</w:t>
      </w:r>
      <w:r w:rsidRPr="00AE1161">
        <w:rPr>
          <w:rFonts w:ascii="Garamond" w:hAnsi="Garamond"/>
          <w:sz w:val="22"/>
          <w:szCs w:val="22"/>
        </w:rPr>
        <w:t>LQAS</w:t>
      </w:r>
      <w:r w:rsidR="00B154A0" w:rsidRPr="00AE1161">
        <w:rPr>
          <w:rFonts w:ascii="Garamond" w:hAnsi="Garamond"/>
          <w:sz w:val="22"/>
          <w:szCs w:val="22"/>
        </w:rPr>
        <w:t>)</w:t>
      </w:r>
      <w:r w:rsidRPr="00AE1161">
        <w:rPr>
          <w:rFonts w:ascii="Garamond" w:hAnsi="Garamond"/>
          <w:sz w:val="22"/>
          <w:szCs w:val="22"/>
        </w:rPr>
        <w:t xml:space="preserve"> surveys.</w:t>
      </w:r>
    </w:p>
    <w:p w14:paraId="4091B914" w14:textId="04A6B054" w:rsidR="00F276F6" w:rsidRPr="00AE1161" w:rsidRDefault="00F276F6" w:rsidP="009D0093">
      <w:pPr>
        <w:spacing w:after="120" w:line="300" w:lineRule="exact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 xml:space="preserve">While management and </w:t>
      </w:r>
      <w:r w:rsidR="000223CA" w:rsidRPr="00AE1161">
        <w:rPr>
          <w:rFonts w:ascii="Garamond" w:hAnsi="Garamond"/>
          <w:sz w:val="22"/>
          <w:szCs w:val="22"/>
        </w:rPr>
        <w:t xml:space="preserve">development </w:t>
      </w:r>
      <w:r w:rsidR="00B154A0" w:rsidRPr="00AE1161">
        <w:rPr>
          <w:rFonts w:ascii="Garamond" w:hAnsi="Garamond"/>
          <w:sz w:val="22"/>
          <w:szCs w:val="22"/>
        </w:rPr>
        <w:t xml:space="preserve">of </w:t>
      </w:r>
      <w:r w:rsidRPr="00AE1161">
        <w:rPr>
          <w:rFonts w:ascii="Garamond" w:hAnsi="Garamond"/>
          <w:sz w:val="22"/>
          <w:szCs w:val="22"/>
        </w:rPr>
        <w:t xml:space="preserve">the design and </w:t>
      </w:r>
      <w:r w:rsidR="00B154A0" w:rsidRPr="00AE1161">
        <w:rPr>
          <w:rFonts w:ascii="Garamond" w:hAnsi="Garamond"/>
          <w:sz w:val="22"/>
          <w:szCs w:val="22"/>
        </w:rPr>
        <w:t>operation</w:t>
      </w:r>
      <w:r w:rsidRPr="00AE1161">
        <w:rPr>
          <w:rFonts w:ascii="Garamond" w:hAnsi="Garamond"/>
          <w:sz w:val="22"/>
          <w:szCs w:val="22"/>
        </w:rPr>
        <w:t xml:space="preserve"> of the system occurred at both the central and district level</w:t>
      </w:r>
      <w:r w:rsidR="00B57D7D" w:rsidRPr="00AE1161">
        <w:rPr>
          <w:rFonts w:ascii="Garamond" w:hAnsi="Garamond"/>
          <w:sz w:val="22"/>
          <w:szCs w:val="22"/>
        </w:rPr>
        <w:t>s</w:t>
      </w:r>
      <w:r w:rsidRPr="00AE1161">
        <w:rPr>
          <w:rFonts w:ascii="Garamond" w:hAnsi="Garamond"/>
          <w:sz w:val="22"/>
          <w:szCs w:val="22"/>
        </w:rPr>
        <w:t>, th</w:t>
      </w:r>
      <w:r w:rsidR="00B154A0" w:rsidRPr="00AE1161">
        <w:rPr>
          <w:rFonts w:ascii="Garamond" w:hAnsi="Garamond"/>
          <w:sz w:val="22"/>
          <w:szCs w:val="22"/>
        </w:rPr>
        <w:t xml:space="preserve">e list of activities </w:t>
      </w:r>
      <w:r w:rsidR="00B9166E">
        <w:rPr>
          <w:rFonts w:ascii="Garamond" w:hAnsi="Garamond"/>
          <w:sz w:val="22"/>
          <w:szCs w:val="22"/>
        </w:rPr>
        <w:t xml:space="preserve">below </w:t>
      </w:r>
      <w:r w:rsidR="00B154A0" w:rsidRPr="00AE1161">
        <w:rPr>
          <w:rFonts w:ascii="Garamond" w:hAnsi="Garamond"/>
          <w:sz w:val="22"/>
          <w:szCs w:val="22"/>
        </w:rPr>
        <w:t xml:space="preserve">focuses </w:t>
      </w:r>
      <w:r w:rsidRPr="00AE1161">
        <w:rPr>
          <w:rFonts w:ascii="Garamond" w:hAnsi="Garamond"/>
          <w:sz w:val="22"/>
          <w:szCs w:val="22"/>
        </w:rPr>
        <w:t>primarily on the district level</w:t>
      </w:r>
      <w:r w:rsidR="00B154A0" w:rsidRPr="00AE1161">
        <w:rPr>
          <w:rFonts w:ascii="Garamond" w:hAnsi="Garamond"/>
          <w:sz w:val="22"/>
          <w:szCs w:val="22"/>
        </w:rPr>
        <w:t xml:space="preserve">, </w:t>
      </w:r>
      <w:r w:rsidR="00B57D7D" w:rsidRPr="00AE1161">
        <w:rPr>
          <w:rFonts w:ascii="Garamond" w:hAnsi="Garamond"/>
          <w:sz w:val="22"/>
          <w:szCs w:val="22"/>
        </w:rPr>
        <w:t>where the expansion and sustainability of the system was most challenging.</w:t>
      </w:r>
      <w:r w:rsidR="00B154A0" w:rsidRPr="00AE1161">
        <w:rPr>
          <w:rFonts w:ascii="Garamond" w:hAnsi="Garamond"/>
          <w:sz w:val="22"/>
          <w:szCs w:val="22"/>
        </w:rPr>
        <w:t xml:space="preserve"> This list addresses many of the activities and related resources required to set up and operate this nationwide health</w:t>
      </w:r>
      <w:r w:rsidR="00B9166E">
        <w:rPr>
          <w:rFonts w:ascii="Garamond" w:hAnsi="Garamond"/>
          <w:sz w:val="22"/>
          <w:szCs w:val="22"/>
        </w:rPr>
        <w:t xml:space="preserve"> </w:t>
      </w:r>
      <w:r w:rsidR="00B154A0" w:rsidRPr="00AE1161">
        <w:rPr>
          <w:rFonts w:ascii="Garamond" w:hAnsi="Garamond"/>
          <w:sz w:val="22"/>
          <w:szCs w:val="22"/>
        </w:rPr>
        <w:t>monitoring system.</w:t>
      </w:r>
    </w:p>
    <w:p w14:paraId="279D9031" w14:textId="2D8DB94D" w:rsidR="00B57D7D" w:rsidRPr="009D0093" w:rsidRDefault="00B57D7D" w:rsidP="009D0093">
      <w:pPr>
        <w:pStyle w:val="ListParagraph"/>
        <w:numPr>
          <w:ilvl w:val="0"/>
          <w:numId w:val="1"/>
        </w:numPr>
        <w:spacing w:after="60" w:line="300" w:lineRule="exact"/>
        <w:ind w:left="425" w:hanging="425"/>
        <w:contextualSpacing w:val="0"/>
        <w:jc w:val="left"/>
        <w:rPr>
          <w:rFonts w:ascii="Century Gothic" w:hAnsi="Century Gothic"/>
          <w:b/>
          <w:sz w:val="22"/>
          <w:szCs w:val="22"/>
        </w:rPr>
      </w:pPr>
      <w:r w:rsidRPr="009D0093">
        <w:rPr>
          <w:rFonts w:ascii="Century Gothic" w:hAnsi="Century Gothic"/>
          <w:b/>
          <w:sz w:val="22"/>
          <w:szCs w:val="22"/>
        </w:rPr>
        <w:t>Set</w:t>
      </w:r>
      <w:r w:rsidR="00B9166E" w:rsidRPr="009D0093">
        <w:rPr>
          <w:rFonts w:ascii="Century Gothic" w:hAnsi="Century Gothic"/>
          <w:b/>
          <w:sz w:val="22"/>
          <w:szCs w:val="22"/>
        </w:rPr>
        <w:t>-</w:t>
      </w:r>
      <w:r w:rsidR="00B154A0" w:rsidRPr="009D0093">
        <w:rPr>
          <w:rFonts w:ascii="Century Gothic" w:hAnsi="Century Gothic"/>
          <w:b/>
          <w:sz w:val="22"/>
          <w:szCs w:val="22"/>
        </w:rPr>
        <w:t>Up</w:t>
      </w:r>
    </w:p>
    <w:p w14:paraId="62B170DB" w14:textId="551D5CEE" w:rsidR="00B57D7D" w:rsidRPr="009D0093" w:rsidRDefault="00B57D7D" w:rsidP="009D0093">
      <w:pPr>
        <w:pStyle w:val="ListParagraph"/>
        <w:numPr>
          <w:ilvl w:val="0"/>
          <w:numId w:val="3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>Train district and facility staff in the conduc</w:t>
      </w:r>
      <w:r w:rsidR="000223CA" w:rsidRPr="009D0093">
        <w:rPr>
          <w:rFonts w:ascii="Garamond" w:hAnsi="Garamond"/>
          <w:sz w:val="22"/>
          <w:szCs w:val="22"/>
        </w:rPr>
        <w:t>t, supervision, data capture,</w:t>
      </w:r>
      <w:r w:rsidRPr="009D0093">
        <w:rPr>
          <w:rFonts w:ascii="Garamond" w:hAnsi="Garamond"/>
          <w:sz w:val="22"/>
          <w:szCs w:val="22"/>
        </w:rPr>
        <w:t xml:space="preserve"> data analysis</w:t>
      </w:r>
      <w:r w:rsidR="00B154A0" w:rsidRPr="009D0093">
        <w:rPr>
          <w:rFonts w:ascii="Garamond" w:hAnsi="Garamond"/>
          <w:sz w:val="22"/>
          <w:szCs w:val="22"/>
        </w:rPr>
        <w:t>,</w:t>
      </w:r>
      <w:r w:rsidRPr="009D0093">
        <w:rPr>
          <w:rFonts w:ascii="Garamond" w:hAnsi="Garamond"/>
          <w:sz w:val="22"/>
          <w:szCs w:val="22"/>
        </w:rPr>
        <w:t xml:space="preserve"> and report preparation associated with the community and facility surveys.</w:t>
      </w:r>
    </w:p>
    <w:p w14:paraId="4C435F38" w14:textId="74B96C15" w:rsidR="00B57D7D" w:rsidRPr="009D0093" w:rsidRDefault="00B57D7D" w:rsidP="009D0093">
      <w:pPr>
        <w:pStyle w:val="ListParagraph"/>
        <w:numPr>
          <w:ilvl w:val="0"/>
          <w:numId w:val="3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>Train district teams in the process of service performance assessment and improvement planning.</w:t>
      </w:r>
    </w:p>
    <w:p w14:paraId="4FA8C321" w14:textId="04A1C4BF" w:rsidR="00B57D7D" w:rsidRPr="009D0093" w:rsidRDefault="00B57D7D" w:rsidP="009D0093">
      <w:pPr>
        <w:pStyle w:val="ListParagraph"/>
        <w:numPr>
          <w:ilvl w:val="0"/>
          <w:numId w:val="3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>Train district</w:t>
      </w:r>
      <w:r w:rsidR="00B154A0" w:rsidRPr="009D0093">
        <w:rPr>
          <w:rFonts w:ascii="Garamond" w:hAnsi="Garamond"/>
          <w:sz w:val="22"/>
          <w:szCs w:val="22"/>
        </w:rPr>
        <w:t>-</w:t>
      </w:r>
      <w:r w:rsidRPr="009D0093">
        <w:rPr>
          <w:rFonts w:ascii="Garamond" w:hAnsi="Garamond"/>
          <w:sz w:val="22"/>
          <w:szCs w:val="22"/>
        </w:rPr>
        <w:t>level data managers.</w:t>
      </w:r>
    </w:p>
    <w:p w14:paraId="1852B663" w14:textId="428C17A3" w:rsidR="00B57D7D" w:rsidRPr="009D0093" w:rsidRDefault="00B57D7D" w:rsidP="009D0093">
      <w:pPr>
        <w:pStyle w:val="ListParagraph"/>
        <w:numPr>
          <w:ilvl w:val="0"/>
          <w:numId w:val="3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>Provi</w:t>
      </w:r>
      <w:r w:rsidR="00B154A0" w:rsidRPr="009D0093">
        <w:rPr>
          <w:rFonts w:ascii="Garamond" w:hAnsi="Garamond"/>
          <w:sz w:val="22"/>
          <w:szCs w:val="22"/>
        </w:rPr>
        <w:t>de</w:t>
      </w:r>
      <w:r w:rsidRPr="009D0093">
        <w:rPr>
          <w:rFonts w:ascii="Garamond" w:hAnsi="Garamond"/>
          <w:sz w:val="22"/>
          <w:szCs w:val="22"/>
        </w:rPr>
        <w:t xml:space="preserve"> national LQAS trainers and facilitators</w:t>
      </w:r>
      <w:r w:rsidR="00B9166E" w:rsidRPr="009D0093">
        <w:rPr>
          <w:rFonts w:ascii="Garamond" w:hAnsi="Garamond"/>
          <w:sz w:val="22"/>
          <w:szCs w:val="22"/>
        </w:rPr>
        <w:t>.</w:t>
      </w:r>
    </w:p>
    <w:p w14:paraId="382BAEEF" w14:textId="1C5F5D62" w:rsidR="00B57D7D" w:rsidRPr="009D0093" w:rsidRDefault="00B57D7D" w:rsidP="009D0093">
      <w:pPr>
        <w:pStyle w:val="ListParagraph"/>
        <w:numPr>
          <w:ilvl w:val="0"/>
          <w:numId w:val="3"/>
        </w:numPr>
        <w:spacing w:after="180" w:line="300" w:lineRule="exact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 xml:space="preserve">Orient district health office managers </w:t>
      </w:r>
      <w:r w:rsidR="00F0218E" w:rsidRPr="009D0093">
        <w:rPr>
          <w:rFonts w:ascii="Garamond" w:hAnsi="Garamond"/>
          <w:sz w:val="22"/>
          <w:szCs w:val="22"/>
        </w:rPr>
        <w:t xml:space="preserve">to use monitoring </w:t>
      </w:r>
      <w:r w:rsidRPr="009D0093">
        <w:rPr>
          <w:rFonts w:ascii="Garamond" w:hAnsi="Garamond"/>
          <w:sz w:val="22"/>
          <w:szCs w:val="22"/>
        </w:rPr>
        <w:t xml:space="preserve">results as one type of information </w:t>
      </w:r>
      <w:r w:rsidR="000223CA" w:rsidRPr="009D0093">
        <w:rPr>
          <w:rFonts w:ascii="Garamond" w:hAnsi="Garamond"/>
          <w:sz w:val="22"/>
          <w:szCs w:val="22"/>
        </w:rPr>
        <w:t>services management</w:t>
      </w:r>
      <w:r w:rsidR="00F0218E" w:rsidRPr="009D0093">
        <w:rPr>
          <w:rFonts w:ascii="Garamond" w:hAnsi="Garamond"/>
          <w:sz w:val="22"/>
          <w:szCs w:val="22"/>
        </w:rPr>
        <w:t>, and to form</w:t>
      </w:r>
      <w:r w:rsidR="000223CA" w:rsidRPr="009D0093">
        <w:rPr>
          <w:rFonts w:ascii="Garamond" w:hAnsi="Garamond"/>
          <w:sz w:val="22"/>
          <w:szCs w:val="22"/>
        </w:rPr>
        <w:t xml:space="preserve"> </w:t>
      </w:r>
      <w:r w:rsidRPr="009D0093">
        <w:rPr>
          <w:rFonts w:ascii="Garamond" w:hAnsi="Garamond"/>
          <w:sz w:val="22"/>
          <w:szCs w:val="22"/>
        </w:rPr>
        <w:t>annual operating plan</w:t>
      </w:r>
      <w:r w:rsidR="000223CA" w:rsidRPr="009D0093">
        <w:rPr>
          <w:rFonts w:ascii="Garamond" w:hAnsi="Garamond"/>
          <w:sz w:val="22"/>
          <w:szCs w:val="22"/>
        </w:rPr>
        <w:t>s</w:t>
      </w:r>
      <w:r w:rsidRPr="009D0093">
        <w:rPr>
          <w:rFonts w:ascii="Garamond" w:hAnsi="Garamond"/>
          <w:sz w:val="22"/>
          <w:szCs w:val="22"/>
        </w:rPr>
        <w:t xml:space="preserve"> and budget</w:t>
      </w:r>
      <w:r w:rsidR="000223CA" w:rsidRPr="009D0093">
        <w:rPr>
          <w:rFonts w:ascii="Garamond" w:hAnsi="Garamond"/>
          <w:sz w:val="22"/>
          <w:szCs w:val="22"/>
        </w:rPr>
        <w:t>s</w:t>
      </w:r>
      <w:r w:rsidR="00B9166E" w:rsidRPr="009D0093">
        <w:rPr>
          <w:rFonts w:ascii="Garamond" w:hAnsi="Garamond"/>
          <w:sz w:val="22"/>
          <w:szCs w:val="22"/>
        </w:rPr>
        <w:t>.</w:t>
      </w:r>
    </w:p>
    <w:p w14:paraId="6089CEA9" w14:textId="70117A8B" w:rsidR="00B57D7D" w:rsidRPr="009D0093" w:rsidRDefault="00B57D7D" w:rsidP="009D0093">
      <w:pPr>
        <w:pStyle w:val="ListParagraph"/>
        <w:numPr>
          <w:ilvl w:val="0"/>
          <w:numId w:val="1"/>
        </w:numPr>
        <w:spacing w:after="60" w:line="300" w:lineRule="exact"/>
        <w:ind w:left="425" w:hanging="425"/>
        <w:contextualSpacing w:val="0"/>
        <w:jc w:val="left"/>
        <w:rPr>
          <w:rFonts w:ascii="Century Gothic" w:hAnsi="Century Gothic"/>
          <w:b/>
          <w:bCs/>
          <w:sz w:val="22"/>
          <w:szCs w:val="22"/>
        </w:rPr>
      </w:pPr>
      <w:r w:rsidRPr="009D0093">
        <w:rPr>
          <w:rFonts w:ascii="Century Gothic" w:hAnsi="Century Gothic"/>
          <w:b/>
          <w:bCs/>
          <w:sz w:val="22"/>
          <w:szCs w:val="22"/>
        </w:rPr>
        <w:t xml:space="preserve">Operation of the </w:t>
      </w:r>
      <w:r w:rsidR="00F0218E" w:rsidRPr="009D0093">
        <w:rPr>
          <w:rFonts w:ascii="Century Gothic" w:hAnsi="Century Gothic"/>
          <w:b/>
          <w:bCs/>
          <w:sz w:val="22"/>
          <w:szCs w:val="22"/>
        </w:rPr>
        <w:t>S</w:t>
      </w:r>
      <w:r w:rsidRPr="009D0093">
        <w:rPr>
          <w:rFonts w:ascii="Century Gothic" w:hAnsi="Century Gothic"/>
          <w:b/>
          <w:bCs/>
          <w:sz w:val="22"/>
          <w:szCs w:val="22"/>
        </w:rPr>
        <w:t>ystem</w:t>
      </w:r>
    </w:p>
    <w:p w14:paraId="21CA1D29" w14:textId="3ACEC95B" w:rsidR="00B57D7D" w:rsidRPr="009D0093" w:rsidRDefault="00B57D7D" w:rsidP="009D0093">
      <w:pPr>
        <w:pStyle w:val="ListParagraph"/>
        <w:numPr>
          <w:ilvl w:val="0"/>
          <w:numId w:val="4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>Provi</w:t>
      </w:r>
      <w:r w:rsidR="00F0218E" w:rsidRPr="009D0093">
        <w:rPr>
          <w:rFonts w:ascii="Garamond" w:hAnsi="Garamond"/>
          <w:sz w:val="22"/>
          <w:szCs w:val="22"/>
        </w:rPr>
        <w:t>de</w:t>
      </w:r>
      <w:r w:rsidRPr="009D0093">
        <w:rPr>
          <w:rFonts w:ascii="Garamond" w:hAnsi="Garamond"/>
          <w:sz w:val="22"/>
          <w:szCs w:val="22"/>
        </w:rPr>
        <w:t xml:space="preserve"> transportation</w:t>
      </w:r>
      <w:r w:rsidR="00951861" w:rsidRPr="009D0093">
        <w:rPr>
          <w:rFonts w:ascii="Garamond" w:hAnsi="Garamond"/>
          <w:sz w:val="22"/>
          <w:szCs w:val="22"/>
        </w:rPr>
        <w:t xml:space="preserve"> for survey teams and supervisors</w:t>
      </w:r>
      <w:r w:rsidR="00B9166E" w:rsidRPr="009D0093">
        <w:rPr>
          <w:rFonts w:ascii="Garamond" w:hAnsi="Garamond"/>
          <w:sz w:val="22"/>
          <w:szCs w:val="22"/>
        </w:rPr>
        <w:t>.</w:t>
      </w:r>
    </w:p>
    <w:p w14:paraId="61CD79B8" w14:textId="1521D1EC" w:rsidR="00B57D7D" w:rsidRPr="009D0093" w:rsidRDefault="00F0218E" w:rsidP="009D0093">
      <w:pPr>
        <w:pStyle w:val="ListParagraph"/>
        <w:numPr>
          <w:ilvl w:val="0"/>
          <w:numId w:val="4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 xml:space="preserve">Pay </w:t>
      </w:r>
      <w:r w:rsidR="00B57D7D" w:rsidRPr="009D0093">
        <w:rPr>
          <w:rFonts w:ascii="Garamond" w:hAnsi="Garamond"/>
          <w:sz w:val="22"/>
          <w:szCs w:val="22"/>
        </w:rPr>
        <w:t>per diem</w:t>
      </w:r>
      <w:r w:rsidRPr="009D0093">
        <w:rPr>
          <w:rFonts w:ascii="Garamond" w:hAnsi="Garamond"/>
          <w:sz w:val="22"/>
          <w:szCs w:val="22"/>
        </w:rPr>
        <w:t xml:space="preserve"> expenses</w:t>
      </w:r>
      <w:r w:rsidR="00B57D7D" w:rsidRPr="009D0093">
        <w:rPr>
          <w:rFonts w:ascii="Garamond" w:hAnsi="Garamond"/>
          <w:sz w:val="22"/>
          <w:szCs w:val="22"/>
        </w:rPr>
        <w:t xml:space="preserve"> for survey facilitators and supervisors</w:t>
      </w:r>
      <w:r w:rsidR="00B9166E" w:rsidRPr="009D0093">
        <w:rPr>
          <w:rFonts w:ascii="Garamond" w:hAnsi="Garamond"/>
          <w:sz w:val="22"/>
          <w:szCs w:val="22"/>
        </w:rPr>
        <w:t>.</w:t>
      </w:r>
    </w:p>
    <w:p w14:paraId="22C38128" w14:textId="28F89583" w:rsidR="00B57D7D" w:rsidRPr="009D0093" w:rsidRDefault="00F0218E" w:rsidP="009D0093">
      <w:pPr>
        <w:pStyle w:val="ListParagraph"/>
        <w:numPr>
          <w:ilvl w:val="0"/>
          <w:numId w:val="4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 xml:space="preserve">Pay per diem expenses </w:t>
      </w:r>
      <w:r w:rsidR="00B57D7D" w:rsidRPr="009D0093">
        <w:rPr>
          <w:rFonts w:ascii="Garamond" w:hAnsi="Garamond"/>
          <w:sz w:val="22"/>
          <w:szCs w:val="22"/>
        </w:rPr>
        <w:t xml:space="preserve">for </w:t>
      </w:r>
      <w:r w:rsidR="000223CA" w:rsidRPr="009D0093">
        <w:rPr>
          <w:rFonts w:ascii="Garamond" w:hAnsi="Garamond"/>
          <w:sz w:val="22"/>
          <w:szCs w:val="22"/>
        </w:rPr>
        <w:t xml:space="preserve">facilitators of PAI processes (performance </w:t>
      </w:r>
      <w:r w:rsidR="00AE1161" w:rsidRPr="009D0093">
        <w:rPr>
          <w:rFonts w:ascii="Garamond" w:hAnsi="Garamond"/>
          <w:sz w:val="22"/>
          <w:szCs w:val="22"/>
        </w:rPr>
        <w:t>improvement intervention</w:t>
      </w:r>
      <w:r w:rsidR="00B9166E" w:rsidRPr="009D0093">
        <w:rPr>
          <w:rFonts w:ascii="Garamond" w:hAnsi="Garamond"/>
          <w:sz w:val="22"/>
          <w:szCs w:val="22"/>
        </w:rPr>
        <w:t>)</w:t>
      </w:r>
      <w:r w:rsidR="00B57D7D" w:rsidRPr="009D0093">
        <w:rPr>
          <w:rFonts w:ascii="Garamond" w:hAnsi="Garamond"/>
          <w:sz w:val="22"/>
          <w:szCs w:val="22"/>
        </w:rPr>
        <w:t xml:space="preserve"> design</w:t>
      </w:r>
      <w:r w:rsidR="00B9166E" w:rsidRPr="009D0093">
        <w:rPr>
          <w:rFonts w:ascii="Garamond" w:hAnsi="Garamond"/>
          <w:sz w:val="22"/>
          <w:szCs w:val="22"/>
        </w:rPr>
        <w:t>.</w:t>
      </w:r>
    </w:p>
    <w:p w14:paraId="413E91EE" w14:textId="2840B096" w:rsidR="00B57D7D" w:rsidRPr="009D0093" w:rsidRDefault="00F0218E" w:rsidP="009D0093">
      <w:pPr>
        <w:pStyle w:val="ListParagraph"/>
        <w:numPr>
          <w:ilvl w:val="0"/>
          <w:numId w:val="4"/>
        </w:numPr>
        <w:spacing w:after="180" w:line="300" w:lineRule="exact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9D0093">
        <w:rPr>
          <w:rFonts w:ascii="Garamond" w:hAnsi="Garamond"/>
          <w:sz w:val="22"/>
          <w:szCs w:val="22"/>
        </w:rPr>
        <w:t>Pay for costs associated with</w:t>
      </w:r>
      <w:r w:rsidR="00951861" w:rsidRPr="009D0093">
        <w:rPr>
          <w:rFonts w:ascii="Garamond" w:hAnsi="Garamond"/>
          <w:sz w:val="22"/>
          <w:szCs w:val="22"/>
        </w:rPr>
        <w:t xml:space="preserve"> multidistrict meetings for sharing of findings and actions taken</w:t>
      </w:r>
      <w:r w:rsidR="00B9166E" w:rsidRPr="009D0093">
        <w:rPr>
          <w:rFonts w:ascii="Garamond" w:hAnsi="Garamond"/>
          <w:sz w:val="22"/>
          <w:szCs w:val="22"/>
        </w:rPr>
        <w:t>.</w:t>
      </w:r>
    </w:p>
    <w:p w14:paraId="64BEA04A" w14:textId="1E98A4DD" w:rsidR="00CD00EC" w:rsidRPr="00AE1161" w:rsidRDefault="00951861" w:rsidP="009D0093">
      <w:pPr>
        <w:spacing w:after="180" w:line="300" w:lineRule="exact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>Although the system was planned from the beginning to be managed and funded by each district, with estimated costs known in advance, few districts made adequate provision</w:t>
      </w:r>
      <w:r w:rsidR="00F0218E" w:rsidRPr="00AE1161">
        <w:rPr>
          <w:rFonts w:ascii="Garamond" w:hAnsi="Garamond"/>
          <w:sz w:val="22"/>
          <w:szCs w:val="22"/>
        </w:rPr>
        <w:t>s</w:t>
      </w:r>
      <w:r w:rsidRPr="00AE1161">
        <w:rPr>
          <w:rFonts w:ascii="Garamond" w:hAnsi="Garamond"/>
          <w:sz w:val="22"/>
          <w:szCs w:val="22"/>
        </w:rPr>
        <w:t xml:space="preserve"> for this routine activity within their own district and health budgets. </w:t>
      </w:r>
      <w:r w:rsidR="00F0218E" w:rsidRPr="00AE1161">
        <w:rPr>
          <w:rFonts w:ascii="Garamond" w:hAnsi="Garamond"/>
          <w:sz w:val="22"/>
          <w:szCs w:val="22"/>
        </w:rPr>
        <w:t>Estimated costs for three</w:t>
      </w:r>
      <w:r w:rsidR="00D40852" w:rsidRPr="00AE1161">
        <w:rPr>
          <w:rFonts w:ascii="Garamond" w:hAnsi="Garamond"/>
          <w:sz w:val="22"/>
          <w:szCs w:val="22"/>
        </w:rPr>
        <w:t xml:space="preserve"> main</w:t>
      </w:r>
      <w:r w:rsidR="005C4CA7" w:rsidRPr="00AE1161">
        <w:rPr>
          <w:rFonts w:ascii="Garamond" w:hAnsi="Garamond"/>
          <w:sz w:val="22"/>
          <w:szCs w:val="22"/>
        </w:rPr>
        <w:t xml:space="preserve"> activities</w:t>
      </w:r>
      <w:r w:rsidR="002B5979" w:rsidRPr="00AE1161">
        <w:rPr>
          <w:rFonts w:ascii="Garamond" w:hAnsi="Garamond"/>
          <w:sz w:val="22"/>
          <w:szCs w:val="22"/>
        </w:rPr>
        <w:t xml:space="preserve"> </w:t>
      </w:r>
      <w:r w:rsidR="00F0218E" w:rsidRPr="00AE1161">
        <w:rPr>
          <w:rFonts w:ascii="Garamond" w:hAnsi="Garamond"/>
          <w:sz w:val="22"/>
          <w:szCs w:val="22"/>
        </w:rPr>
        <w:t xml:space="preserve">undertaken </w:t>
      </w:r>
      <w:r w:rsidR="002B5979" w:rsidRPr="00AE1161">
        <w:rPr>
          <w:rFonts w:ascii="Garamond" w:hAnsi="Garamond"/>
          <w:sz w:val="22"/>
          <w:szCs w:val="22"/>
        </w:rPr>
        <w:t>(including preparation, training, supervision</w:t>
      </w:r>
      <w:r w:rsidR="00F0218E" w:rsidRPr="00AE1161">
        <w:rPr>
          <w:rFonts w:ascii="Garamond" w:hAnsi="Garamond"/>
          <w:sz w:val="22"/>
          <w:szCs w:val="22"/>
        </w:rPr>
        <w:t>,</w:t>
      </w:r>
      <w:r w:rsidR="002B5979" w:rsidRPr="00AE1161">
        <w:rPr>
          <w:rFonts w:ascii="Garamond" w:hAnsi="Garamond"/>
          <w:sz w:val="22"/>
          <w:szCs w:val="22"/>
        </w:rPr>
        <w:t xml:space="preserve"> and transport</w:t>
      </w:r>
      <w:r w:rsidR="00D40852" w:rsidRPr="00AE1161">
        <w:rPr>
          <w:rFonts w:ascii="Garamond" w:hAnsi="Garamond"/>
          <w:sz w:val="22"/>
          <w:szCs w:val="22"/>
        </w:rPr>
        <w:t>ation</w:t>
      </w:r>
      <w:r w:rsidR="002B5979" w:rsidRPr="00AE1161">
        <w:rPr>
          <w:rFonts w:ascii="Garamond" w:hAnsi="Garamond"/>
          <w:sz w:val="22"/>
          <w:szCs w:val="22"/>
        </w:rPr>
        <w:t>)</w:t>
      </w:r>
      <w:r w:rsidR="00D40852" w:rsidRPr="00AE1161">
        <w:rPr>
          <w:rFonts w:ascii="Garamond" w:hAnsi="Garamond"/>
          <w:sz w:val="22"/>
          <w:szCs w:val="22"/>
        </w:rPr>
        <w:t xml:space="preserve"> were:</w:t>
      </w:r>
    </w:p>
    <w:p w14:paraId="7365CE8B" w14:textId="1B858495" w:rsidR="00951861" w:rsidRPr="00AE1161" w:rsidRDefault="00951861" w:rsidP="009D0093">
      <w:pPr>
        <w:pStyle w:val="ListParagraph"/>
        <w:numPr>
          <w:ilvl w:val="0"/>
          <w:numId w:val="2"/>
        </w:numPr>
        <w:spacing w:after="80" w:line="300" w:lineRule="exact"/>
        <w:ind w:left="709" w:hanging="283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 xml:space="preserve">Community </w:t>
      </w:r>
      <w:r w:rsidR="00730020">
        <w:rPr>
          <w:rFonts w:ascii="Garamond" w:hAnsi="Garamond"/>
          <w:sz w:val="22"/>
          <w:szCs w:val="22"/>
        </w:rPr>
        <w:t>s</w:t>
      </w:r>
      <w:r w:rsidR="00730020" w:rsidRPr="00AE1161">
        <w:rPr>
          <w:rFonts w:ascii="Garamond" w:hAnsi="Garamond"/>
          <w:sz w:val="22"/>
          <w:szCs w:val="22"/>
        </w:rPr>
        <w:t>urvey</w:t>
      </w:r>
      <w:r w:rsidR="00F0218E" w:rsidRPr="00AE1161">
        <w:rPr>
          <w:rFonts w:ascii="Garamond" w:hAnsi="Garamond"/>
          <w:sz w:val="22"/>
          <w:szCs w:val="22"/>
        </w:rPr>
        <w:t xml:space="preserve">: </w:t>
      </w:r>
      <w:r w:rsidR="002B5979" w:rsidRPr="00AE1161">
        <w:rPr>
          <w:rFonts w:ascii="Garamond" w:hAnsi="Garamond"/>
          <w:sz w:val="22"/>
          <w:szCs w:val="22"/>
        </w:rPr>
        <w:t>$6,000</w:t>
      </w:r>
      <w:r w:rsidR="00F0218E" w:rsidRPr="00AE1161">
        <w:rPr>
          <w:rFonts w:ascii="Garamond" w:hAnsi="Garamond"/>
          <w:sz w:val="22"/>
          <w:szCs w:val="22"/>
        </w:rPr>
        <w:t>–</w:t>
      </w:r>
      <w:r w:rsidR="002B5979" w:rsidRPr="00AE1161">
        <w:rPr>
          <w:rFonts w:ascii="Garamond" w:hAnsi="Garamond"/>
          <w:sz w:val="22"/>
          <w:szCs w:val="22"/>
        </w:rPr>
        <w:t>$15,000</w:t>
      </w:r>
    </w:p>
    <w:p w14:paraId="23B1ACB9" w14:textId="046BC286" w:rsidR="00951861" w:rsidRPr="00AE1161" w:rsidRDefault="00951861" w:rsidP="009D0093">
      <w:pPr>
        <w:pStyle w:val="ListParagraph"/>
        <w:numPr>
          <w:ilvl w:val="0"/>
          <w:numId w:val="2"/>
        </w:numPr>
        <w:spacing w:after="80" w:line="300" w:lineRule="exact"/>
        <w:ind w:left="709" w:hanging="283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 xml:space="preserve">Facility </w:t>
      </w:r>
      <w:r w:rsidR="00730020">
        <w:rPr>
          <w:rFonts w:ascii="Garamond" w:hAnsi="Garamond"/>
          <w:sz w:val="22"/>
          <w:szCs w:val="22"/>
        </w:rPr>
        <w:t>s</w:t>
      </w:r>
      <w:r w:rsidR="00730020" w:rsidRPr="00AE1161">
        <w:rPr>
          <w:rFonts w:ascii="Garamond" w:hAnsi="Garamond"/>
          <w:sz w:val="22"/>
          <w:szCs w:val="22"/>
        </w:rPr>
        <w:t>urvey</w:t>
      </w:r>
      <w:r w:rsidR="00F0218E" w:rsidRPr="00AE1161">
        <w:rPr>
          <w:rFonts w:ascii="Garamond" w:hAnsi="Garamond"/>
          <w:sz w:val="22"/>
          <w:szCs w:val="22"/>
        </w:rPr>
        <w:t>:</w:t>
      </w:r>
      <w:r w:rsidR="002B5979" w:rsidRPr="00AE1161">
        <w:rPr>
          <w:rFonts w:ascii="Garamond" w:hAnsi="Garamond"/>
          <w:sz w:val="22"/>
          <w:szCs w:val="22"/>
        </w:rPr>
        <w:t xml:space="preserve"> $5,000</w:t>
      </w:r>
    </w:p>
    <w:p w14:paraId="0359A536" w14:textId="71C1D53C" w:rsidR="00951861" w:rsidRPr="009D0093" w:rsidRDefault="00951861" w:rsidP="009D0093">
      <w:pPr>
        <w:pStyle w:val="ListParagraph"/>
        <w:numPr>
          <w:ilvl w:val="0"/>
          <w:numId w:val="2"/>
        </w:numPr>
        <w:spacing w:after="180" w:line="300" w:lineRule="exact"/>
        <w:ind w:left="709" w:hanging="284"/>
        <w:contextualSpacing w:val="0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>Multi</w:t>
      </w:r>
      <w:r w:rsidR="00730020">
        <w:rPr>
          <w:rFonts w:ascii="Garamond" w:hAnsi="Garamond"/>
          <w:sz w:val="22"/>
          <w:szCs w:val="22"/>
        </w:rPr>
        <w:t>-</w:t>
      </w:r>
      <w:r w:rsidRPr="00AE1161">
        <w:rPr>
          <w:rFonts w:ascii="Garamond" w:hAnsi="Garamond"/>
          <w:sz w:val="22"/>
          <w:szCs w:val="22"/>
        </w:rPr>
        <w:t>team PAI planning process</w:t>
      </w:r>
      <w:r w:rsidR="00F0218E" w:rsidRPr="00AE1161">
        <w:rPr>
          <w:rFonts w:ascii="Garamond" w:hAnsi="Garamond"/>
          <w:sz w:val="22"/>
          <w:szCs w:val="22"/>
        </w:rPr>
        <w:t xml:space="preserve">: </w:t>
      </w:r>
      <w:r w:rsidR="002B5979" w:rsidRPr="00AE1161">
        <w:rPr>
          <w:rFonts w:ascii="Garamond" w:hAnsi="Garamond"/>
          <w:sz w:val="22"/>
          <w:szCs w:val="22"/>
        </w:rPr>
        <w:t>$1,800</w:t>
      </w:r>
      <w:r w:rsidR="00F0218E" w:rsidRPr="00AE1161">
        <w:rPr>
          <w:rFonts w:ascii="Garamond" w:hAnsi="Garamond"/>
          <w:sz w:val="22"/>
          <w:szCs w:val="22"/>
        </w:rPr>
        <w:t>–</w:t>
      </w:r>
      <w:r w:rsidR="002B5979" w:rsidRPr="00AE1161">
        <w:rPr>
          <w:rFonts w:ascii="Garamond" w:hAnsi="Garamond"/>
          <w:sz w:val="22"/>
          <w:szCs w:val="22"/>
        </w:rPr>
        <w:t>$3,000</w:t>
      </w:r>
    </w:p>
    <w:p w14:paraId="2123B281" w14:textId="28D42A35" w:rsidR="00951861" w:rsidRDefault="00951861" w:rsidP="00CD00EC">
      <w:p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AE1161">
        <w:rPr>
          <w:rFonts w:ascii="Garamond" w:hAnsi="Garamond"/>
          <w:sz w:val="22"/>
          <w:szCs w:val="22"/>
        </w:rPr>
        <w:t>The Ministry of Local Government is now continuing to recommend the use of this monitoring system</w:t>
      </w:r>
      <w:r w:rsidR="00F0218E" w:rsidRPr="00AE1161">
        <w:rPr>
          <w:rFonts w:ascii="Garamond" w:hAnsi="Garamond"/>
          <w:sz w:val="22"/>
          <w:szCs w:val="22"/>
        </w:rPr>
        <w:t xml:space="preserve">. However, </w:t>
      </w:r>
      <w:r w:rsidRPr="00AE1161">
        <w:rPr>
          <w:rFonts w:ascii="Garamond" w:hAnsi="Garamond"/>
          <w:sz w:val="22"/>
          <w:szCs w:val="22"/>
        </w:rPr>
        <w:t xml:space="preserve">the overall cost of doing so across all districts is not being provided </w:t>
      </w:r>
      <w:r w:rsidR="005C4CA7" w:rsidRPr="00AE1161">
        <w:rPr>
          <w:rFonts w:ascii="Garamond" w:hAnsi="Garamond"/>
          <w:sz w:val="22"/>
          <w:szCs w:val="22"/>
        </w:rPr>
        <w:t xml:space="preserve">either </w:t>
      </w:r>
      <w:r w:rsidRPr="00AE1161">
        <w:rPr>
          <w:rFonts w:ascii="Garamond" w:hAnsi="Garamond"/>
          <w:sz w:val="22"/>
          <w:szCs w:val="22"/>
        </w:rPr>
        <w:t xml:space="preserve">from the </w:t>
      </w:r>
      <w:r w:rsidR="005C4CA7" w:rsidRPr="00AE1161">
        <w:rPr>
          <w:rFonts w:ascii="Garamond" w:hAnsi="Garamond"/>
          <w:sz w:val="22"/>
          <w:szCs w:val="22"/>
        </w:rPr>
        <w:t>district or central level</w:t>
      </w:r>
      <w:r w:rsidRPr="00AE1161">
        <w:rPr>
          <w:rFonts w:ascii="Garamond" w:hAnsi="Garamond"/>
          <w:sz w:val="22"/>
          <w:szCs w:val="22"/>
        </w:rPr>
        <w:t>. Some support is being provided from resident donor</w:t>
      </w:r>
      <w:r w:rsidR="008E41A4" w:rsidRPr="00AE1161">
        <w:rPr>
          <w:rFonts w:ascii="Garamond" w:hAnsi="Garamond"/>
          <w:sz w:val="22"/>
          <w:szCs w:val="22"/>
        </w:rPr>
        <w:t>s and donor</w:t>
      </w:r>
      <w:r w:rsidRPr="00AE1161">
        <w:rPr>
          <w:rFonts w:ascii="Garamond" w:hAnsi="Garamond"/>
          <w:sz w:val="22"/>
          <w:szCs w:val="22"/>
        </w:rPr>
        <w:t xml:space="preserve"> projects </w:t>
      </w:r>
      <w:r w:rsidR="00730020" w:rsidRPr="00AE1161">
        <w:rPr>
          <w:rFonts w:ascii="Garamond" w:hAnsi="Garamond"/>
          <w:sz w:val="22"/>
          <w:szCs w:val="22"/>
        </w:rPr>
        <w:t>interest</w:t>
      </w:r>
      <w:r w:rsidR="00730020">
        <w:rPr>
          <w:rFonts w:ascii="Garamond" w:hAnsi="Garamond"/>
          <w:sz w:val="22"/>
          <w:szCs w:val="22"/>
        </w:rPr>
        <w:t>ed</w:t>
      </w:r>
      <w:r w:rsidR="00730020" w:rsidRPr="00AE1161">
        <w:rPr>
          <w:rFonts w:ascii="Garamond" w:hAnsi="Garamond"/>
          <w:sz w:val="22"/>
          <w:szCs w:val="22"/>
        </w:rPr>
        <w:t xml:space="preserve"> </w:t>
      </w:r>
      <w:r w:rsidRPr="00AE1161">
        <w:rPr>
          <w:rFonts w:ascii="Garamond" w:hAnsi="Garamond"/>
          <w:sz w:val="22"/>
          <w:szCs w:val="22"/>
        </w:rPr>
        <w:t>i</w:t>
      </w:r>
      <w:r w:rsidR="00F0218E" w:rsidRPr="00AE1161">
        <w:rPr>
          <w:rFonts w:ascii="Garamond" w:hAnsi="Garamond"/>
          <w:sz w:val="22"/>
          <w:szCs w:val="22"/>
        </w:rPr>
        <w:t>n</w:t>
      </w:r>
      <w:r w:rsidRPr="00AE1161">
        <w:rPr>
          <w:rFonts w:ascii="Garamond" w:hAnsi="Garamond"/>
          <w:sz w:val="22"/>
          <w:szCs w:val="22"/>
        </w:rPr>
        <w:t xml:space="preserve"> receiving the results of the surveys.</w:t>
      </w:r>
    </w:p>
    <w:p w14:paraId="5F497D89" w14:textId="6E63F9AF" w:rsidR="00660A4B" w:rsidRPr="00AE1161" w:rsidRDefault="00660A4B" w:rsidP="00CD00EC">
      <w:pPr>
        <w:spacing w:after="80" w:line="300" w:lineRule="exact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0211950" wp14:editId="78C7D5C5">
            <wp:simplePos x="0" y="0"/>
            <wp:positionH relativeFrom="column">
              <wp:posOffset>-177800</wp:posOffset>
            </wp:positionH>
            <wp:positionV relativeFrom="paragraph">
              <wp:posOffset>50800</wp:posOffset>
            </wp:positionV>
            <wp:extent cx="5944235" cy="1748304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1748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A4B" w:rsidRPr="00AE1161" w:rsidSect="001360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CA3F" w14:textId="77777777" w:rsidR="005A6510" w:rsidRDefault="005A6510" w:rsidP="00951861">
      <w:r>
        <w:separator/>
      </w:r>
    </w:p>
  </w:endnote>
  <w:endnote w:type="continuationSeparator" w:id="0">
    <w:p w14:paraId="04FF91A9" w14:textId="77777777" w:rsidR="005A6510" w:rsidRDefault="005A6510" w:rsidP="0095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C64F" w14:textId="77777777" w:rsidR="005A6510" w:rsidRDefault="005A6510" w:rsidP="00951861">
      <w:r>
        <w:separator/>
      </w:r>
    </w:p>
  </w:footnote>
  <w:footnote w:type="continuationSeparator" w:id="0">
    <w:p w14:paraId="5803EB2A" w14:textId="77777777" w:rsidR="005A6510" w:rsidRDefault="005A6510" w:rsidP="0095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E3F"/>
    <w:multiLevelType w:val="hybridMultilevel"/>
    <w:tmpl w:val="2272E4CE"/>
    <w:lvl w:ilvl="0" w:tplc="73006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E57FA"/>
    <w:multiLevelType w:val="hybridMultilevel"/>
    <w:tmpl w:val="79925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A7114"/>
    <w:multiLevelType w:val="hybridMultilevel"/>
    <w:tmpl w:val="C7D0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866B3"/>
    <w:multiLevelType w:val="hybridMultilevel"/>
    <w:tmpl w:val="5B56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F6"/>
    <w:rsid w:val="000223CA"/>
    <w:rsid w:val="00136041"/>
    <w:rsid w:val="001C2D78"/>
    <w:rsid w:val="002B5979"/>
    <w:rsid w:val="00306710"/>
    <w:rsid w:val="004A5CA9"/>
    <w:rsid w:val="004E66A5"/>
    <w:rsid w:val="0058697B"/>
    <w:rsid w:val="005A6510"/>
    <w:rsid w:val="005C4CA7"/>
    <w:rsid w:val="00660A4B"/>
    <w:rsid w:val="00730020"/>
    <w:rsid w:val="008E41A4"/>
    <w:rsid w:val="00951861"/>
    <w:rsid w:val="009A37F4"/>
    <w:rsid w:val="009D0093"/>
    <w:rsid w:val="009D6A33"/>
    <w:rsid w:val="009D7BED"/>
    <w:rsid w:val="00AB40A5"/>
    <w:rsid w:val="00AE1161"/>
    <w:rsid w:val="00AE46D4"/>
    <w:rsid w:val="00B077C9"/>
    <w:rsid w:val="00B154A0"/>
    <w:rsid w:val="00B57D7D"/>
    <w:rsid w:val="00B9166E"/>
    <w:rsid w:val="00C90B47"/>
    <w:rsid w:val="00C91ABB"/>
    <w:rsid w:val="00CD00EC"/>
    <w:rsid w:val="00D40852"/>
    <w:rsid w:val="00D56581"/>
    <w:rsid w:val="00E27EF1"/>
    <w:rsid w:val="00EF08CF"/>
    <w:rsid w:val="00F0218E"/>
    <w:rsid w:val="00F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26AB"/>
  <w15:docId w15:val="{689C037B-1E20-4F08-A797-6C69C40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861"/>
  </w:style>
  <w:style w:type="paragraph" w:styleId="Footer">
    <w:name w:val="footer"/>
    <w:basedOn w:val="Normal"/>
    <w:link w:val="FooterChar"/>
    <w:uiPriority w:val="99"/>
    <w:unhideWhenUsed/>
    <w:rsid w:val="00951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861"/>
  </w:style>
  <w:style w:type="paragraph" w:styleId="BalloonText">
    <w:name w:val="Balloon Text"/>
    <w:basedOn w:val="Normal"/>
    <w:link w:val="BalloonTextChar"/>
    <w:uiPriority w:val="99"/>
    <w:semiHidden/>
    <w:unhideWhenUsed/>
    <w:rsid w:val="0095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02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1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BBE9E-B497-432B-806E-7F2D427B6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8B808-20ED-4E45-91A6-1ED1E77FD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150467-0790-4A33-8B5F-826DB00A4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SSapirie</dc:creator>
  <cp:lastModifiedBy>Hoover, Donald Wayne</cp:lastModifiedBy>
  <cp:revision>2</cp:revision>
  <cp:lastPrinted>2016-01-14T13:23:00Z</cp:lastPrinted>
  <dcterms:created xsi:type="dcterms:W3CDTF">2017-02-08T13:31:00Z</dcterms:created>
  <dcterms:modified xsi:type="dcterms:W3CDTF">2017-02-08T13:31:00Z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