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AF5E2F" w14:textId="77777777" w:rsidR="00CE50A9" w:rsidRDefault="00CE50A9" w:rsidP="00CE50A9">
      <w:pPr>
        <w:spacing w:before="360" w:line="380" w:lineRule="exact"/>
        <w:jc w:val="center"/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B2874E" wp14:editId="75FDAB6D">
                <wp:simplePos x="0" y="0"/>
                <wp:positionH relativeFrom="column">
                  <wp:posOffset>-862965</wp:posOffset>
                </wp:positionH>
                <wp:positionV relativeFrom="paragraph">
                  <wp:posOffset>-454660</wp:posOffset>
                </wp:positionV>
                <wp:extent cx="1143000" cy="68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84653" w14:textId="77777777" w:rsidR="00CE50A9" w:rsidRPr="00CE50A9" w:rsidRDefault="00CE50A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CE50A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62B2874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left:0;text-align:left;margin-left:-67.95pt;margin-top:-35.75pt;width:90pt;height:54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" filled="f" stroked="f">
                <v:textbox>
                  <w:txbxContent>
                    <w:p w14:paraId="18C84653" w14:textId="77777777" w:rsidR="00CE50A9" w:rsidRPr="00CE50A9" w:rsidRDefault="00CE50A9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CE50A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7.2.3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8BA8AC1" wp14:editId="6769D8E4">
                <wp:simplePos x="0" y="0"/>
                <wp:positionH relativeFrom="margin">
                  <wp:posOffset>5309235</wp:posOffset>
                </wp:positionH>
                <wp:positionV relativeFrom="margin">
                  <wp:posOffset>-568960</wp:posOffset>
                </wp:positionV>
                <wp:extent cx="3727450" cy="541655"/>
                <wp:effectExtent l="0" t="0" r="0" b="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B6CC4" w14:textId="77777777" w:rsidR="00CE50A9" w:rsidRPr="00390609" w:rsidRDefault="00CE50A9" w:rsidP="00CE50A9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9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8BA8AC1" id="Text_x0020_Box_x0020_7" o:spid="_x0000_s1027" type="#_x0000_t202" style="position:absolute;left:0;text-align:left;margin-left:418.05pt;margin-top:-44.75pt;width:293.5pt;height:42.6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" filled="f" stroked="f" strokeweight=".5pt">
                <v:path arrowok="t"/>
                <v:textbox>
                  <w:txbxContent>
                    <w:p w14:paraId="11BB6CC4" w14:textId="77777777" w:rsidR="00CE50A9" w:rsidRPr="00390609" w:rsidRDefault="00CE50A9" w:rsidP="00CE50A9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0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bCs/>
          <w:cap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1040" behindDoc="1" locked="0" layoutInCell="1" allowOverlap="1" wp14:anchorId="6F8D0F2A" wp14:editId="118BBC11">
            <wp:simplePos x="0" y="0"/>
            <wp:positionH relativeFrom="column">
              <wp:posOffset>-914400</wp:posOffset>
            </wp:positionH>
            <wp:positionV relativeFrom="paragraph">
              <wp:posOffset>-800100</wp:posOffset>
            </wp:positionV>
            <wp:extent cx="3594735" cy="1192287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IS CURRICULUM FLAG_t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8" cy="1200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158" w:rsidRPr="00CE50A9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Common Health Service Subsystems and Related </w:t>
      </w:r>
      <w:r w:rsidR="00CB05C4" w:rsidRPr="00CE50A9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R</w:t>
      </w:r>
      <w:r w:rsidR="00E44158" w:rsidRPr="00CE50A9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HIS Functions</w:t>
      </w:r>
      <w:r w:rsidR="00DB2E4F" w:rsidRPr="00CE50A9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</w:t>
      </w:r>
    </w:p>
    <w:p w14:paraId="54BCF928" w14:textId="77777777" w:rsidR="00E44158" w:rsidRPr="00CE50A9" w:rsidRDefault="00AF1954" w:rsidP="003F1600">
      <w:pPr>
        <w:spacing w:line="380" w:lineRule="exact"/>
        <w:jc w:val="center"/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</w:pPr>
      <w:r w:rsidRPr="00CE50A9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Needing</w:t>
      </w:r>
      <w:r w:rsidR="00E1275A" w:rsidRPr="00CE50A9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Staff Development </w:t>
      </w:r>
    </w:p>
    <w:p w14:paraId="70AF4354" w14:textId="77777777" w:rsidR="00E44158" w:rsidRDefault="00E44158" w:rsidP="00E44158">
      <w:pPr>
        <w:jc w:val="center"/>
        <w:rPr>
          <w:b/>
        </w:rPr>
      </w:pPr>
    </w:p>
    <w:tbl>
      <w:tblPr>
        <w:tblStyle w:val="TableGrid"/>
        <w:tblW w:w="14601" w:type="dxa"/>
        <w:tblInd w:w="-431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1417"/>
        <w:gridCol w:w="5529"/>
        <w:gridCol w:w="2976"/>
      </w:tblGrid>
      <w:tr w:rsidR="00CE50A9" w14:paraId="5E348A15" w14:textId="77777777" w:rsidTr="00CE50A9">
        <w:trPr>
          <w:trHeight w:val="71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7C"/>
            <w:vAlign w:val="center"/>
          </w:tcPr>
          <w:p w14:paraId="0EB6D884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1</w:t>
            </w:r>
          </w:p>
          <w:p w14:paraId="179D021E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7C"/>
            <w:vAlign w:val="center"/>
          </w:tcPr>
          <w:p w14:paraId="7D66FB48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2</w:t>
            </w:r>
          </w:p>
          <w:p w14:paraId="72C2F6CF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Service &amp; Support</w:t>
            </w:r>
          </w:p>
          <w:p w14:paraId="3C835491" w14:textId="77777777" w:rsidR="00E44158" w:rsidRPr="00CE50A9" w:rsidRDefault="00E44158" w:rsidP="00CE50A9">
            <w:pPr>
              <w:ind w:right="-108" w:hanging="108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Subsystem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7C"/>
            <w:vAlign w:val="center"/>
          </w:tcPr>
          <w:p w14:paraId="155011C6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3</w:t>
            </w:r>
          </w:p>
          <w:p w14:paraId="3BC69D44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Data Types &amp; Sources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7C"/>
            <w:vAlign w:val="center"/>
          </w:tcPr>
          <w:p w14:paraId="4D8C065B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4</w:t>
            </w:r>
          </w:p>
          <w:p w14:paraId="0FDCA3EF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Level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7C"/>
            <w:vAlign w:val="center"/>
          </w:tcPr>
          <w:p w14:paraId="1E89B742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5</w:t>
            </w:r>
          </w:p>
          <w:p w14:paraId="244811A1" w14:textId="77777777" w:rsidR="00E44158" w:rsidRPr="00CE50A9" w:rsidRDefault="0017263C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Selected</w:t>
            </w:r>
            <w:r w:rsidR="00E44158"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 Functions Supported by the Management and Use</w:t>
            </w:r>
          </w:p>
          <w:p w14:paraId="7BD91F3B" w14:textId="77777777" w:rsidR="00E44158" w:rsidRPr="00CE50A9" w:rsidRDefault="00E4415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of the HIS by </w:t>
            </w:r>
            <w:r w:rsidR="00E228C5"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L</w:t>
            </w: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evel of the </w:t>
            </w:r>
            <w:r w:rsidR="00E228C5"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</w:t>
            </w: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ervice </w:t>
            </w:r>
            <w:r w:rsidR="00E228C5"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</w:t>
            </w: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ystem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47C"/>
            <w:vAlign w:val="center"/>
          </w:tcPr>
          <w:p w14:paraId="53902127" w14:textId="77777777" w:rsidR="00E44158" w:rsidRPr="00CE50A9" w:rsidRDefault="00DB2E4F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6</w:t>
            </w:r>
          </w:p>
          <w:p w14:paraId="5B54C5C9" w14:textId="77777777" w:rsidR="00DB2E4F" w:rsidRPr="00CE50A9" w:rsidRDefault="005E4BA8" w:rsidP="00CE50A9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Principle Types of Staff </w:t>
            </w:r>
            <w:r w:rsidR="00E228C5"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I</w:t>
            </w:r>
            <w:r w:rsidRPr="00CE50A9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nvolved in RHIS/HIS Functions</w:t>
            </w:r>
          </w:p>
        </w:tc>
      </w:tr>
      <w:tr w:rsidR="00CE50A9" w:rsidRPr="00CF6AD1" w14:paraId="5BF9C940" w14:textId="77777777" w:rsidTr="00CE50A9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20A22E3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8D3744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 xml:space="preserve">Basic </w:t>
            </w:r>
            <w:r w:rsidR="00E228C5">
              <w:rPr>
                <w:rFonts w:ascii="Century Gothic" w:hAnsi="Century Gothic"/>
                <w:b/>
                <w:sz w:val="18"/>
                <w:szCs w:val="18"/>
              </w:rPr>
              <w:t>H</w:t>
            </w:r>
            <w:r w:rsidRPr="00CF6AD1">
              <w:rPr>
                <w:rFonts w:ascii="Century Gothic" w:hAnsi="Century Gothic"/>
                <w:b/>
                <w:sz w:val="18"/>
                <w:szCs w:val="18"/>
              </w:rPr>
              <w:t xml:space="preserve">ealth </w:t>
            </w:r>
            <w:r w:rsidR="00E228C5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CF6AD1">
              <w:rPr>
                <w:rFonts w:ascii="Century Gothic" w:hAnsi="Century Gothic"/>
                <w:b/>
                <w:sz w:val="18"/>
                <w:szCs w:val="18"/>
              </w:rPr>
              <w:t>ervices</w:t>
            </w:r>
          </w:p>
          <w:p w14:paraId="3320BD8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(Health Service Delivery)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12E56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Individual patient/ client data from patient records, summary tabulations and reports derived from original service records, census, civil registration</w:t>
            </w:r>
            <w:r w:rsidR="00845F02">
              <w:rPr>
                <w:rFonts w:ascii="Century Gothic" w:hAnsi="Century Gothic"/>
                <w:sz w:val="18"/>
                <w:szCs w:val="18"/>
              </w:rPr>
              <w:t>,</w:t>
            </w:r>
            <w:r w:rsidRPr="00CF6AD1">
              <w:rPr>
                <w:rFonts w:ascii="Century Gothic" w:hAnsi="Century Gothic"/>
                <w:sz w:val="18"/>
                <w:szCs w:val="18"/>
              </w:rPr>
              <w:t xml:space="preserve"> and survey data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F7EE6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Patient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6F817F31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Patient register and record maintenance within service sites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5F9673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0D55AA5A" w14:textId="77777777" w:rsidTr="00CE50A9">
        <w:tc>
          <w:tcPr>
            <w:tcW w:w="568" w:type="dxa"/>
            <w:vMerge/>
          </w:tcPr>
          <w:p w14:paraId="18AA8A6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18C1EFA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78D584D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8168F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53A5F579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Facility client register maintenance</w:t>
            </w:r>
          </w:p>
        </w:tc>
        <w:tc>
          <w:tcPr>
            <w:tcW w:w="2976" w:type="dxa"/>
          </w:tcPr>
          <w:p w14:paraId="20C6FFF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06A5943C" w14:textId="77777777" w:rsidTr="00CE50A9">
        <w:tc>
          <w:tcPr>
            <w:tcW w:w="568" w:type="dxa"/>
            <w:vMerge/>
          </w:tcPr>
          <w:p w14:paraId="2A75047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38B41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621AB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A8C7E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240AFEA8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Facility service report review and summarization</w:t>
            </w:r>
          </w:p>
        </w:tc>
        <w:tc>
          <w:tcPr>
            <w:tcW w:w="2976" w:type="dxa"/>
          </w:tcPr>
          <w:p w14:paraId="54D83CE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402B11CF" w14:textId="77777777" w:rsidTr="00CE50A9">
        <w:tc>
          <w:tcPr>
            <w:tcW w:w="568" w:type="dxa"/>
            <w:vMerge/>
          </w:tcPr>
          <w:p w14:paraId="1934704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BC338C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B65982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38B3861" w14:textId="77777777" w:rsidR="00E44158" w:rsidRPr="00CF6AD1" w:rsidRDefault="0097052E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F6AD1">
              <w:rPr>
                <w:rFonts w:ascii="Century Gothic" w:hAnsi="Century Gothic"/>
                <w:sz w:val="18"/>
                <w:szCs w:val="18"/>
              </w:rPr>
              <w:t>Prov</w:t>
            </w:r>
            <w:proofErr w:type="spellEnd"/>
            <w:r w:rsidRPr="00CF6AD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="00E44158" w:rsidRPr="00CF6AD1">
              <w:rPr>
                <w:rFonts w:ascii="Century Gothic" w:hAnsi="Century Gothic"/>
                <w:sz w:val="18"/>
                <w:szCs w:val="18"/>
              </w:rPr>
              <w:t>Reg</w:t>
            </w:r>
            <w:proofErr w:type="spellEnd"/>
          </w:p>
        </w:tc>
        <w:tc>
          <w:tcPr>
            <w:tcW w:w="5529" w:type="dxa"/>
          </w:tcPr>
          <w:p w14:paraId="6EFED91F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District service report review and summarization</w:t>
            </w:r>
          </w:p>
        </w:tc>
        <w:tc>
          <w:tcPr>
            <w:tcW w:w="2976" w:type="dxa"/>
          </w:tcPr>
          <w:p w14:paraId="41DC6C1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62D044BE" w14:textId="77777777" w:rsidTr="00CE50A9">
        <w:tc>
          <w:tcPr>
            <w:tcW w:w="568" w:type="dxa"/>
            <w:vMerge/>
          </w:tcPr>
          <w:p w14:paraId="4F57042C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847DAE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7A4F43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39628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2A84D31E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 xml:space="preserve">Review of </w:t>
            </w:r>
            <w:r w:rsidR="00845F02" w:rsidRPr="00AF1954">
              <w:rPr>
                <w:rFonts w:ascii="Century Gothic" w:hAnsi="Century Gothic"/>
                <w:sz w:val="18"/>
                <w:szCs w:val="18"/>
              </w:rPr>
              <w:t>p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rovincial/regional service </w:t>
            </w:r>
            <w:r w:rsidR="00E1275A" w:rsidRPr="00AF1954">
              <w:rPr>
                <w:rFonts w:ascii="Century Gothic" w:hAnsi="Century Gothic"/>
                <w:sz w:val="18"/>
                <w:szCs w:val="18"/>
              </w:rPr>
              <w:t>performance levels and trends</w:t>
            </w:r>
          </w:p>
        </w:tc>
        <w:tc>
          <w:tcPr>
            <w:tcW w:w="2976" w:type="dxa"/>
          </w:tcPr>
          <w:p w14:paraId="44A4013C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2BED063F" w14:textId="77777777" w:rsidTr="00CE50A9">
        <w:tc>
          <w:tcPr>
            <w:tcW w:w="568" w:type="dxa"/>
            <w:vMerge/>
          </w:tcPr>
          <w:p w14:paraId="6AEA271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3EA265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CDF66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71BD1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International</w:t>
            </w:r>
          </w:p>
        </w:tc>
        <w:tc>
          <w:tcPr>
            <w:tcW w:w="5529" w:type="dxa"/>
          </w:tcPr>
          <w:p w14:paraId="367094CB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Global and regional indicator summaries</w:t>
            </w:r>
          </w:p>
        </w:tc>
        <w:tc>
          <w:tcPr>
            <w:tcW w:w="2976" w:type="dxa"/>
          </w:tcPr>
          <w:p w14:paraId="1808FD6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0056EF93" w14:textId="77777777" w:rsidTr="00CE50A9">
        <w:tc>
          <w:tcPr>
            <w:tcW w:w="568" w:type="dxa"/>
            <w:vMerge w:val="restart"/>
          </w:tcPr>
          <w:p w14:paraId="3F15657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</w:tcPr>
          <w:p w14:paraId="32E28A7B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Specialized Health Programs (TB, HIV, Malaria, EPI, MCH, FP, and Nutrition)</w:t>
            </w:r>
          </w:p>
          <w:p w14:paraId="37E75B03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(Health</w:t>
            </w:r>
          </w:p>
          <w:p w14:paraId="419B631F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Service</w:t>
            </w:r>
          </w:p>
          <w:p w14:paraId="01367EB9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Delivery)</w:t>
            </w:r>
          </w:p>
        </w:tc>
        <w:tc>
          <w:tcPr>
            <w:tcW w:w="2268" w:type="dxa"/>
            <w:vMerge w:val="restart"/>
          </w:tcPr>
          <w:p w14:paraId="22A8263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Detailed case-specific data, family registers, home-based records and service summaries  from the community, basic and special program service outlets, and campaign activities</w:t>
            </w:r>
          </w:p>
        </w:tc>
        <w:tc>
          <w:tcPr>
            <w:tcW w:w="1417" w:type="dxa"/>
          </w:tcPr>
          <w:p w14:paraId="27D00AB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Pt</w:t>
            </w:r>
            <w:r w:rsidR="00441645" w:rsidRPr="00CF6AD1">
              <w:rPr>
                <w:rFonts w:ascii="Century Gothic" w:hAnsi="Century Gothic"/>
                <w:sz w:val="18"/>
                <w:szCs w:val="18"/>
              </w:rPr>
              <w:t>.</w:t>
            </w:r>
            <w:r w:rsidRPr="00CF6AD1"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r w:rsidR="00E228C5">
              <w:rPr>
                <w:rFonts w:ascii="Century Gothic" w:hAnsi="Century Gothic"/>
                <w:sz w:val="18"/>
                <w:szCs w:val="18"/>
              </w:rPr>
              <w:t>C</w:t>
            </w:r>
            <w:r w:rsidRPr="00CF6AD1">
              <w:rPr>
                <w:rFonts w:ascii="Century Gothic" w:hAnsi="Century Gothic"/>
                <w:sz w:val="18"/>
                <w:szCs w:val="18"/>
              </w:rPr>
              <w:t>lient</w:t>
            </w:r>
          </w:p>
        </w:tc>
        <w:tc>
          <w:tcPr>
            <w:tcW w:w="5529" w:type="dxa"/>
          </w:tcPr>
          <w:p w14:paraId="7337ECED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Patient register and service record maintenance</w:t>
            </w:r>
          </w:p>
        </w:tc>
        <w:tc>
          <w:tcPr>
            <w:tcW w:w="2976" w:type="dxa"/>
          </w:tcPr>
          <w:p w14:paraId="43892B8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4721BB19" w14:textId="77777777" w:rsidTr="00CE50A9">
        <w:tc>
          <w:tcPr>
            <w:tcW w:w="568" w:type="dxa"/>
            <w:vMerge/>
          </w:tcPr>
          <w:p w14:paraId="2231899C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178E9C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6AD8A26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A99D49A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Community</w:t>
            </w:r>
          </w:p>
        </w:tc>
        <w:tc>
          <w:tcPr>
            <w:tcW w:w="5529" w:type="dxa"/>
          </w:tcPr>
          <w:p w14:paraId="7A7E216F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Case identification and monitoring</w:t>
            </w:r>
          </w:p>
        </w:tc>
        <w:tc>
          <w:tcPr>
            <w:tcW w:w="2976" w:type="dxa"/>
          </w:tcPr>
          <w:p w14:paraId="53D5AB8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40AD2446" w14:textId="77777777" w:rsidTr="00CE50A9">
        <w:tc>
          <w:tcPr>
            <w:tcW w:w="568" w:type="dxa"/>
            <w:vMerge/>
          </w:tcPr>
          <w:p w14:paraId="7413873E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C385B9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91DC83C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97514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061511F1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Case registration and service record maintenance</w:t>
            </w:r>
          </w:p>
        </w:tc>
        <w:tc>
          <w:tcPr>
            <w:tcW w:w="2976" w:type="dxa"/>
          </w:tcPr>
          <w:p w14:paraId="715E108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2EA2E70C" w14:textId="77777777" w:rsidTr="00CE50A9">
        <w:tc>
          <w:tcPr>
            <w:tcW w:w="568" w:type="dxa"/>
            <w:vMerge/>
          </w:tcPr>
          <w:p w14:paraId="4D55567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DE1EBB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F1BB97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A62395" w14:textId="77777777" w:rsidR="00E44158" w:rsidRPr="00CF6AD1" w:rsidRDefault="00441645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F6AD1">
              <w:rPr>
                <w:rFonts w:ascii="Century Gothic" w:hAnsi="Century Gothic"/>
                <w:sz w:val="18"/>
                <w:szCs w:val="18"/>
              </w:rPr>
              <w:t>Dist</w:t>
            </w:r>
            <w:proofErr w:type="spellEnd"/>
            <w:r w:rsidRPr="00CF6AD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="00E44158" w:rsidRPr="00CF6AD1">
              <w:rPr>
                <w:rFonts w:ascii="Century Gothic" w:hAnsi="Century Gothic"/>
                <w:sz w:val="18"/>
                <w:szCs w:val="18"/>
              </w:rPr>
              <w:t>Prov</w:t>
            </w:r>
            <w:proofErr w:type="spellEnd"/>
            <w:r w:rsidR="00E44158" w:rsidRPr="00CF6AD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="00E44158" w:rsidRPr="00CF6AD1">
              <w:rPr>
                <w:rFonts w:ascii="Century Gothic" w:hAnsi="Century Gothic"/>
                <w:sz w:val="18"/>
                <w:szCs w:val="18"/>
              </w:rPr>
              <w:t>Reg</w:t>
            </w:r>
            <w:proofErr w:type="spellEnd"/>
          </w:p>
        </w:tc>
        <w:tc>
          <w:tcPr>
            <w:tcW w:w="5529" w:type="dxa"/>
          </w:tcPr>
          <w:p w14:paraId="71AFC472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Receipt, use</w:t>
            </w:r>
            <w:r w:rsidR="00845F02" w:rsidRPr="00AF1954">
              <w:rPr>
                <w:rFonts w:ascii="Century Gothic" w:hAnsi="Century Gothic"/>
                <w:sz w:val="18"/>
                <w:szCs w:val="18"/>
              </w:rPr>
              <w:t>,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and management of facility reports</w:t>
            </w:r>
          </w:p>
        </w:tc>
        <w:tc>
          <w:tcPr>
            <w:tcW w:w="2976" w:type="dxa"/>
          </w:tcPr>
          <w:p w14:paraId="7F1047E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1A107BC0" w14:textId="77777777" w:rsidTr="00CE50A9">
        <w:tc>
          <w:tcPr>
            <w:tcW w:w="568" w:type="dxa"/>
            <w:vMerge/>
          </w:tcPr>
          <w:p w14:paraId="3A867C8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63C6E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2D20B1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0071A3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6F142C7D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Central program offices maintenance and use of program service data</w:t>
            </w:r>
          </w:p>
        </w:tc>
        <w:tc>
          <w:tcPr>
            <w:tcW w:w="2976" w:type="dxa"/>
          </w:tcPr>
          <w:p w14:paraId="73FBB30A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5DEC0E7F" w14:textId="77777777" w:rsidTr="00CE50A9">
        <w:tc>
          <w:tcPr>
            <w:tcW w:w="568" w:type="dxa"/>
            <w:vMerge/>
          </w:tcPr>
          <w:p w14:paraId="056824A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75210F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26119A9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224B01" w14:textId="080BEDAF" w:rsidR="00E44158" w:rsidRPr="00CF6AD1" w:rsidRDefault="00E44158" w:rsidP="00254164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 xml:space="preserve">Int’l </w:t>
            </w:r>
            <w:r w:rsidR="00E228C5">
              <w:rPr>
                <w:rFonts w:ascii="Century Gothic" w:hAnsi="Century Gothic"/>
                <w:sz w:val="18"/>
                <w:szCs w:val="18"/>
              </w:rPr>
              <w:t>O</w:t>
            </w:r>
            <w:r w:rsidRPr="00CF6AD1">
              <w:rPr>
                <w:rFonts w:ascii="Century Gothic" w:hAnsi="Century Gothic"/>
                <w:sz w:val="18"/>
                <w:szCs w:val="18"/>
              </w:rPr>
              <w:t xml:space="preserve">rgs &amp; </w:t>
            </w:r>
            <w:r w:rsidR="00E228C5">
              <w:rPr>
                <w:rFonts w:ascii="Century Gothic" w:hAnsi="Century Gothic"/>
                <w:sz w:val="18"/>
                <w:szCs w:val="18"/>
              </w:rPr>
              <w:t>D</w:t>
            </w:r>
            <w:r w:rsidRPr="00CF6AD1">
              <w:rPr>
                <w:rFonts w:ascii="Century Gothic" w:hAnsi="Century Gothic"/>
                <w:sz w:val="18"/>
                <w:szCs w:val="18"/>
              </w:rPr>
              <w:t>onors</w:t>
            </w:r>
          </w:p>
        </w:tc>
        <w:tc>
          <w:tcPr>
            <w:tcW w:w="5529" w:type="dxa"/>
          </w:tcPr>
          <w:p w14:paraId="48A41A56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Receipt, maintenance and use of national program indicator data</w:t>
            </w:r>
          </w:p>
        </w:tc>
        <w:tc>
          <w:tcPr>
            <w:tcW w:w="2976" w:type="dxa"/>
          </w:tcPr>
          <w:p w14:paraId="5A933F3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1C4A49D9" w14:textId="77777777" w:rsidTr="00CE50A9">
        <w:tc>
          <w:tcPr>
            <w:tcW w:w="568" w:type="dxa"/>
            <w:vMerge w:val="restart"/>
          </w:tcPr>
          <w:p w14:paraId="43F4F3D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</w:tcPr>
          <w:p w14:paraId="273BEA9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Hospital</w:t>
            </w:r>
          </w:p>
          <w:p w14:paraId="40A4122D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Services</w:t>
            </w:r>
          </w:p>
          <w:p w14:paraId="715A285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lastRenderedPageBreak/>
              <w:t>(Health Service Delivery)</w:t>
            </w:r>
          </w:p>
        </w:tc>
        <w:tc>
          <w:tcPr>
            <w:tcW w:w="2268" w:type="dxa"/>
            <w:vMerge w:val="restart"/>
          </w:tcPr>
          <w:p w14:paraId="2ACA1282" w14:textId="77777777" w:rsidR="00E44158" w:rsidRPr="00CF6AD1" w:rsidRDefault="00CF6AD1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Data on out</w:t>
            </w:r>
            <w:r w:rsidR="00845F02">
              <w:rPr>
                <w:rFonts w:ascii="Century Gothic" w:hAnsi="Century Gothic"/>
                <w:sz w:val="18"/>
                <w:szCs w:val="18"/>
              </w:rPr>
              <w:t>-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in-patient case</w:t>
            </w:r>
            <w:r w:rsidR="00E44158" w:rsidRPr="00CF6AD1">
              <w:rPr>
                <w:rFonts w:ascii="Century Gothic" w:hAnsi="Century Gothic"/>
                <w:sz w:val="18"/>
                <w:szCs w:val="18"/>
              </w:rPr>
              <w:t xml:space="preserve">loads, patient diagnostic </w:t>
            </w:r>
            <w:r w:rsidR="00E44158" w:rsidRPr="00CF6AD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group, ICD-coding, length of stay, staffing data including vacant positions, drug and equipment availability and needs, fees and other payments, cash flow and management, </w:t>
            </w:r>
            <w:r w:rsidR="00845F02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="00E44158" w:rsidRPr="00CF6AD1">
              <w:rPr>
                <w:rFonts w:ascii="Century Gothic" w:hAnsi="Century Gothic"/>
                <w:sz w:val="18"/>
                <w:szCs w:val="18"/>
              </w:rPr>
              <w:t>patient referral records,</w:t>
            </w:r>
          </w:p>
        </w:tc>
        <w:tc>
          <w:tcPr>
            <w:tcW w:w="1417" w:type="dxa"/>
          </w:tcPr>
          <w:p w14:paraId="2534BF9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Private &amp; NGO </w:t>
            </w:r>
            <w:r w:rsidR="00E228C5">
              <w:rPr>
                <w:rFonts w:ascii="Century Gothic" w:hAnsi="Century Gothic"/>
                <w:sz w:val="18"/>
                <w:szCs w:val="18"/>
              </w:rPr>
              <w:t>H</w:t>
            </w:r>
            <w:r w:rsidRPr="00CF6AD1">
              <w:rPr>
                <w:rFonts w:ascii="Century Gothic" w:hAnsi="Century Gothic"/>
                <w:sz w:val="18"/>
                <w:szCs w:val="18"/>
              </w:rPr>
              <w:t>ospitals</w:t>
            </w:r>
          </w:p>
        </w:tc>
        <w:tc>
          <w:tcPr>
            <w:tcW w:w="5529" w:type="dxa"/>
          </w:tcPr>
          <w:p w14:paraId="73A71729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Maintain patient information summaries and reports as required by the hospital management, the government</w:t>
            </w:r>
            <w:r w:rsidR="00845F02" w:rsidRPr="00AF1954">
              <w:rPr>
                <w:rFonts w:ascii="Century Gothic" w:hAnsi="Century Gothic"/>
                <w:sz w:val="18"/>
                <w:szCs w:val="18"/>
              </w:rPr>
              <w:t>,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and the funders</w:t>
            </w:r>
          </w:p>
        </w:tc>
        <w:tc>
          <w:tcPr>
            <w:tcW w:w="2976" w:type="dxa"/>
          </w:tcPr>
          <w:p w14:paraId="6C30842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5E0E524E" w14:textId="77777777" w:rsidTr="00CE50A9">
        <w:tc>
          <w:tcPr>
            <w:tcW w:w="568" w:type="dxa"/>
            <w:vMerge/>
          </w:tcPr>
          <w:p w14:paraId="68FFCB8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83078CD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6971A2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D22CA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63087D4D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Monitor and oversee the submission and content of reports prepared by government and private hospitals within the district; manage referral system</w:t>
            </w:r>
          </w:p>
        </w:tc>
        <w:tc>
          <w:tcPr>
            <w:tcW w:w="2976" w:type="dxa"/>
          </w:tcPr>
          <w:p w14:paraId="57BBE35D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19804463" w14:textId="77777777" w:rsidTr="00254164">
        <w:trPr>
          <w:trHeight w:val="615"/>
        </w:trPr>
        <w:tc>
          <w:tcPr>
            <w:tcW w:w="568" w:type="dxa"/>
            <w:vMerge/>
          </w:tcPr>
          <w:p w14:paraId="66786D4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50508B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D2B6E9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3DFC6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Province</w:t>
            </w:r>
            <w:r w:rsidR="00E228C5">
              <w:rPr>
                <w:rFonts w:ascii="Century Gothic" w:hAnsi="Century Gothic"/>
                <w:sz w:val="18"/>
                <w:szCs w:val="18"/>
              </w:rPr>
              <w:t>/</w:t>
            </w:r>
            <w:r w:rsidRPr="00CF6AD1">
              <w:rPr>
                <w:rFonts w:ascii="Century Gothic" w:hAnsi="Century Gothic"/>
                <w:sz w:val="18"/>
                <w:szCs w:val="18"/>
              </w:rPr>
              <w:t xml:space="preserve"> Region</w:t>
            </w:r>
          </w:p>
        </w:tc>
        <w:tc>
          <w:tcPr>
            <w:tcW w:w="5529" w:type="dxa"/>
          </w:tcPr>
          <w:p w14:paraId="3308F70D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Similar to those d</w:t>
            </w:r>
            <w:r w:rsidR="004219C4" w:rsidRPr="00AF1954">
              <w:rPr>
                <w:rFonts w:ascii="Century Gothic" w:hAnsi="Century Gothic"/>
                <w:sz w:val="18"/>
                <w:szCs w:val="18"/>
              </w:rPr>
              <w:t>escribed for the district level</w:t>
            </w:r>
          </w:p>
        </w:tc>
        <w:tc>
          <w:tcPr>
            <w:tcW w:w="2976" w:type="dxa"/>
          </w:tcPr>
          <w:p w14:paraId="79FA7C5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54E93084" w14:textId="77777777" w:rsidTr="00CE50A9">
        <w:tc>
          <w:tcPr>
            <w:tcW w:w="568" w:type="dxa"/>
            <w:vMerge/>
          </w:tcPr>
          <w:p w14:paraId="68CC4156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EF362F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A29B9E9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CE016E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 &amp; Ref Hospitals</w:t>
            </w:r>
          </w:p>
        </w:tc>
        <w:tc>
          <w:tcPr>
            <w:tcW w:w="5529" w:type="dxa"/>
          </w:tcPr>
          <w:p w14:paraId="33198E0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Maintenance of all required patient records and summary reports, in-patient, out-pa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tient, referral and laboratory</w:t>
            </w:r>
          </w:p>
        </w:tc>
        <w:tc>
          <w:tcPr>
            <w:tcW w:w="2976" w:type="dxa"/>
          </w:tcPr>
          <w:p w14:paraId="7669D3A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0447FDDD" w14:textId="77777777" w:rsidTr="00CE50A9">
        <w:tc>
          <w:tcPr>
            <w:tcW w:w="568" w:type="dxa"/>
            <w:vMerge/>
          </w:tcPr>
          <w:p w14:paraId="10F70E3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0E8709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0358983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E922E8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</w:t>
            </w:r>
            <w:r w:rsidR="00E228C5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H Medical Care Program</w:t>
            </w:r>
          </w:p>
        </w:tc>
        <w:tc>
          <w:tcPr>
            <w:tcW w:w="5529" w:type="dxa"/>
          </w:tcPr>
          <w:p w14:paraId="4AED0096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Monitors and oversees the performance and development of the national medical care program and services; development of medical facilities and institutions</w:t>
            </w:r>
          </w:p>
        </w:tc>
        <w:tc>
          <w:tcPr>
            <w:tcW w:w="2976" w:type="dxa"/>
          </w:tcPr>
          <w:p w14:paraId="013C605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1C4CA6DB" w14:textId="77777777" w:rsidTr="00CE50A9">
        <w:tc>
          <w:tcPr>
            <w:tcW w:w="568" w:type="dxa"/>
            <w:vMerge w:val="restart"/>
          </w:tcPr>
          <w:p w14:paraId="58E2B31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</w:tcPr>
          <w:p w14:paraId="0BFE753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 xml:space="preserve">National 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>isease/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H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 xml:space="preserve">ealth 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 xml:space="preserve">urveillance and 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 xml:space="preserve">utbreak 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R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>esponse</w:t>
            </w:r>
          </w:p>
          <w:p w14:paraId="3BE3045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(Health Service Delivery)</w:t>
            </w:r>
          </w:p>
        </w:tc>
        <w:tc>
          <w:tcPr>
            <w:tcW w:w="2268" w:type="dxa"/>
            <w:vMerge w:val="restart"/>
          </w:tcPr>
          <w:p w14:paraId="0F29424A" w14:textId="77777777" w:rsidR="00E44158" w:rsidRPr="00CE50A9" w:rsidRDefault="0017263C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>ase and outbreak notifications</w:t>
            </w:r>
            <w:r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 xml:space="preserve"> results of outbreak investigations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 xml:space="preserve"> and lab diagnostics.</w:t>
            </w:r>
          </w:p>
        </w:tc>
        <w:tc>
          <w:tcPr>
            <w:tcW w:w="1417" w:type="dxa"/>
          </w:tcPr>
          <w:p w14:paraId="3CE0C076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Community</w:t>
            </w:r>
          </w:p>
        </w:tc>
        <w:tc>
          <w:tcPr>
            <w:tcW w:w="5529" w:type="dxa"/>
          </w:tcPr>
          <w:p w14:paraId="154455D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Community support to disease surveillance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: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CBOs and CHWs</w:t>
            </w:r>
          </w:p>
        </w:tc>
        <w:tc>
          <w:tcPr>
            <w:tcW w:w="2976" w:type="dxa"/>
          </w:tcPr>
          <w:p w14:paraId="799D22C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13691441" w14:textId="77777777" w:rsidTr="00CE50A9">
        <w:tc>
          <w:tcPr>
            <w:tcW w:w="568" w:type="dxa"/>
            <w:vMerge/>
          </w:tcPr>
          <w:p w14:paraId="43A9E29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767B70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E5ED3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C98CF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523134C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Health facility participation in disease surveillance</w:t>
            </w:r>
          </w:p>
        </w:tc>
        <w:tc>
          <w:tcPr>
            <w:tcW w:w="2976" w:type="dxa"/>
          </w:tcPr>
          <w:p w14:paraId="44C34CE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49EF468A" w14:textId="77777777" w:rsidTr="00CE50A9">
        <w:tc>
          <w:tcPr>
            <w:tcW w:w="568" w:type="dxa"/>
            <w:vMerge/>
          </w:tcPr>
          <w:p w14:paraId="413AC426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683CB0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910DAF6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ACB5C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0AC780A6" w14:textId="77777777" w:rsidR="00E44158" w:rsidRPr="00CE50A9" w:rsidRDefault="00E44158" w:rsidP="00CE50A9">
            <w:pPr>
              <w:spacing w:line="200" w:lineRule="exact"/>
              <w:ind w:right="-62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District 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h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ealth 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ffice participation in disease surveillance</w:t>
            </w:r>
          </w:p>
        </w:tc>
        <w:tc>
          <w:tcPr>
            <w:tcW w:w="2976" w:type="dxa"/>
          </w:tcPr>
          <w:p w14:paraId="229F077F" w14:textId="77777777" w:rsidR="00E44158" w:rsidRPr="00CE50A9" w:rsidRDefault="00E44158" w:rsidP="00CE50A9">
            <w:pPr>
              <w:spacing w:line="200" w:lineRule="exact"/>
              <w:ind w:right="-62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69CBBE5C" w14:textId="77777777" w:rsidTr="00CE50A9">
        <w:tc>
          <w:tcPr>
            <w:tcW w:w="568" w:type="dxa"/>
            <w:vMerge/>
          </w:tcPr>
          <w:p w14:paraId="7B71E6D5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B17D4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31EF47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954882" w14:textId="77777777" w:rsidR="00E44158" w:rsidRPr="00CE50A9" w:rsidRDefault="0017263C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Prov</w:t>
            </w:r>
            <w:r w:rsidR="002F636B" w:rsidRPr="00CE50A9">
              <w:rPr>
                <w:rFonts w:ascii="Century Gothic" w:hAnsi="Century Gothic"/>
                <w:sz w:val="18"/>
                <w:szCs w:val="18"/>
              </w:rPr>
              <w:t>ince</w:t>
            </w:r>
            <w:r w:rsidRPr="00CE50A9">
              <w:rPr>
                <w:rFonts w:ascii="Century Gothic" w:hAnsi="Century Gothic"/>
                <w:sz w:val="18"/>
                <w:szCs w:val="18"/>
              </w:rPr>
              <w:t>/ Reg</w:t>
            </w:r>
            <w:r w:rsidR="002F636B" w:rsidRPr="00CE50A9">
              <w:rPr>
                <w:rFonts w:ascii="Century Gothic" w:hAnsi="Century Gothic"/>
                <w:sz w:val="18"/>
                <w:szCs w:val="18"/>
              </w:rPr>
              <w:t>ion</w:t>
            </w:r>
          </w:p>
        </w:tc>
        <w:tc>
          <w:tcPr>
            <w:tcW w:w="5529" w:type="dxa"/>
          </w:tcPr>
          <w:p w14:paraId="1B0B5D7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Provincial-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r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egional 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h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ealth 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ffice participation in disease surveillance</w:t>
            </w:r>
          </w:p>
        </w:tc>
        <w:tc>
          <w:tcPr>
            <w:tcW w:w="2976" w:type="dxa"/>
          </w:tcPr>
          <w:p w14:paraId="1E0CBD6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0E246D5B" w14:textId="77777777" w:rsidTr="00CE50A9">
        <w:tc>
          <w:tcPr>
            <w:tcW w:w="568" w:type="dxa"/>
            <w:vMerge/>
          </w:tcPr>
          <w:p w14:paraId="4852BF5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9843AD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0D2EF3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304DB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2322A141" w14:textId="77777777" w:rsidR="00E44158" w:rsidRPr="00CE50A9" w:rsidRDefault="004219C4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Central-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>level management and oversight of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 xml:space="preserve"> national disease surveillance</w:t>
            </w:r>
          </w:p>
        </w:tc>
        <w:tc>
          <w:tcPr>
            <w:tcW w:w="2976" w:type="dxa"/>
          </w:tcPr>
          <w:p w14:paraId="0290F57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3B83F3EA" w14:textId="77777777" w:rsidTr="00CE50A9">
        <w:trPr>
          <w:trHeight w:val="278"/>
        </w:trPr>
        <w:tc>
          <w:tcPr>
            <w:tcW w:w="568" w:type="dxa"/>
            <w:vMerge/>
          </w:tcPr>
          <w:p w14:paraId="2684013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2FA4E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BD6DAF0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C99DD90" w14:textId="77777777" w:rsidR="0017263C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Int</w:t>
            </w:r>
            <w:r w:rsidR="0017263C" w:rsidRPr="00CE50A9">
              <w:rPr>
                <w:rFonts w:ascii="Century Gothic" w:hAnsi="Century Gothic"/>
                <w:sz w:val="18"/>
                <w:szCs w:val="18"/>
              </w:rPr>
              <w:t>’</w:t>
            </w:r>
            <w:r w:rsidRPr="00CE50A9">
              <w:rPr>
                <w:rFonts w:ascii="Century Gothic" w:hAnsi="Century Gothic"/>
                <w:sz w:val="18"/>
                <w:szCs w:val="18"/>
              </w:rPr>
              <w:t>l</w:t>
            </w:r>
            <w:r w:rsidR="0017263C" w:rsidRPr="00CE50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rg</w:t>
            </w:r>
            <w:r w:rsidR="0017263C" w:rsidRPr="00CE50A9">
              <w:rPr>
                <w:rFonts w:ascii="Century Gothic" w:hAnsi="Century Gothic"/>
                <w:sz w:val="18"/>
                <w:szCs w:val="18"/>
              </w:rPr>
              <w:t>s</w:t>
            </w:r>
          </w:p>
          <w:p w14:paraId="45D5B5E1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9" w:type="dxa"/>
          </w:tcPr>
          <w:p w14:paraId="32AF470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International disease and outbreak monitoring and response</w:t>
            </w:r>
          </w:p>
        </w:tc>
        <w:tc>
          <w:tcPr>
            <w:tcW w:w="2976" w:type="dxa"/>
          </w:tcPr>
          <w:p w14:paraId="09451D5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CE50A9" w:rsidRPr="00CF6AD1" w14:paraId="54AE7DC6" w14:textId="77777777" w:rsidTr="00254164">
        <w:trPr>
          <w:trHeight w:val="642"/>
        </w:trPr>
        <w:tc>
          <w:tcPr>
            <w:tcW w:w="568" w:type="dxa"/>
            <w:vMerge w:val="restart"/>
          </w:tcPr>
          <w:p w14:paraId="5031394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</w:tcPr>
          <w:p w14:paraId="0B6EB6B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Human Resource Management</w:t>
            </w:r>
          </w:p>
          <w:p w14:paraId="3163D86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(Health Workforce)</w:t>
            </w:r>
          </w:p>
          <w:p w14:paraId="5E72C0E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(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P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artially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M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anaged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utside the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H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ealth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S</w:t>
            </w:r>
            <w:r w:rsidRPr="00CE50A9">
              <w:rPr>
                <w:rFonts w:ascii="Century Gothic" w:hAnsi="Century Gothic"/>
                <w:sz w:val="18"/>
                <w:szCs w:val="18"/>
              </w:rPr>
              <w:t>ector)</w:t>
            </w:r>
          </w:p>
        </w:tc>
        <w:tc>
          <w:tcPr>
            <w:tcW w:w="2268" w:type="dxa"/>
            <w:vMerge w:val="restart"/>
          </w:tcPr>
          <w:p w14:paraId="735F9963" w14:textId="77777777" w:rsidR="00E44158" w:rsidRPr="00CE50A9" w:rsidRDefault="00441645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H</w:t>
            </w:r>
            <w:r w:rsidR="00424D50" w:rsidRPr="00CE50A9">
              <w:rPr>
                <w:rFonts w:ascii="Century Gothic" w:hAnsi="Century Gothic"/>
                <w:sz w:val="18"/>
                <w:szCs w:val="18"/>
              </w:rPr>
              <w:t>R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m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 xml:space="preserve">anagement systems in health sector produce and maintain a wide array of data on size and characteristics of health workforce.  The data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are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 xml:space="preserve"> generated from all HR 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lastRenderedPageBreak/>
              <w:t>administrative procedures and occasional HR surveys, a</w:t>
            </w:r>
            <w:r w:rsidR="00424D50" w:rsidRPr="00CE50A9">
              <w:rPr>
                <w:rFonts w:ascii="Century Gothic" w:hAnsi="Century Gothic"/>
                <w:sz w:val="18"/>
                <w:szCs w:val="18"/>
              </w:rPr>
              <w:t>s well as training</w:t>
            </w:r>
            <w:r w:rsidRPr="00CE50A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358C56A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>Community</w:t>
            </w:r>
          </w:p>
        </w:tc>
        <w:tc>
          <w:tcPr>
            <w:tcW w:w="5529" w:type="dxa"/>
          </w:tcPr>
          <w:p w14:paraId="63E485CD" w14:textId="77777777" w:rsidR="00E44158" w:rsidRPr="00CE50A9" w:rsidRDefault="0017263C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S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 xml:space="preserve">election and involvement of community health workers, and the training 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and registration 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>of traditional practitioners and midwives</w:t>
            </w:r>
          </w:p>
        </w:tc>
        <w:tc>
          <w:tcPr>
            <w:tcW w:w="2976" w:type="dxa"/>
          </w:tcPr>
          <w:p w14:paraId="50EDFA7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18AA0329" w14:textId="77777777" w:rsidTr="00CE50A9">
        <w:tc>
          <w:tcPr>
            <w:tcW w:w="568" w:type="dxa"/>
            <w:vMerge/>
          </w:tcPr>
          <w:p w14:paraId="451BE6E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A75FAD1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B24080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54E82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445B2AD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Maintain staff records, including training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;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submit routine reports of staffing c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omplement and vacant positions</w:t>
            </w:r>
          </w:p>
        </w:tc>
        <w:tc>
          <w:tcPr>
            <w:tcW w:w="2976" w:type="dxa"/>
          </w:tcPr>
          <w:p w14:paraId="78881C1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13731DC7" w14:textId="77777777" w:rsidTr="00CE50A9">
        <w:tc>
          <w:tcPr>
            <w:tcW w:w="568" w:type="dxa"/>
            <w:vMerge/>
          </w:tcPr>
          <w:p w14:paraId="4D47F1E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189CC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743B1B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6C75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0E1A8EC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 facility and community staffing reports and situation</w:t>
            </w:r>
          </w:p>
        </w:tc>
        <w:tc>
          <w:tcPr>
            <w:tcW w:w="2976" w:type="dxa"/>
          </w:tcPr>
          <w:p w14:paraId="2BE536C6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505DDB7" w14:textId="77777777" w:rsidTr="00CE50A9">
        <w:tc>
          <w:tcPr>
            <w:tcW w:w="568" w:type="dxa"/>
            <w:vMerge/>
          </w:tcPr>
          <w:p w14:paraId="424A1896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F9DFC4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AE4C63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957803" w14:textId="77777777" w:rsidR="00E44158" w:rsidRPr="00CE50A9" w:rsidRDefault="00E44158" w:rsidP="00254164">
            <w:pPr>
              <w:spacing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Provincial/ Regional</w:t>
            </w:r>
          </w:p>
        </w:tc>
        <w:tc>
          <w:tcPr>
            <w:tcW w:w="5529" w:type="dxa"/>
          </w:tcPr>
          <w:p w14:paraId="2229D5DF" w14:textId="77777777" w:rsidR="00E44158" w:rsidRPr="00CE50A9" w:rsidRDefault="00E44158" w:rsidP="00254164">
            <w:pPr>
              <w:spacing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 district and facility staffing situation; receive and support requests for s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taff placement and reassignment</w:t>
            </w:r>
          </w:p>
        </w:tc>
        <w:tc>
          <w:tcPr>
            <w:tcW w:w="2976" w:type="dxa"/>
          </w:tcPr>
          <w:p w14:paraId="39FE8A21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473DAF42" w14:textId="77777777" w:rsidTr="00CE50A9">
        <w:tc>
          <w:tcPr>
            <w:tcW w:w="568" w:type="dxa"/>
            <w:vMerge/>
          </w:tcPr>
          <w:p w14:paraId="7D17AB7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1ADDE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1C0051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902E33" w14:textId="77777777" w:rsidR="00E44158" w:rsidRPr="00CE50A9" w:rsidRDefault="00E44158" w:rsidP="00254164">
            <w:pPr>
              <w:spacing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2C495BA1" w14:textId="77777777" w:rsidR="00E44158" w:rsidRPr="00CE50A9" w:rsidRDefault="00E44158" w:rsidP="00254164">
            <w:pPr>
              <w:spacing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Develop and maintain standard classification of public </w:t>
            </w:r>
            <w:r w:rsidR="005E4BA8" w:rsidRPr="00CE50A9">
              <w:rPr>
                <w:rFonts w:ascii="Century Gothic" w:hAnsi="Century Gothic"/>
                <w:sz w:val="18"/>
                <w:szCs w:val="18"/>
              </w:rPr>
              <w:t xml:space="preserve">health </w:t>
            </w:r>
            <w:r w:rsidRPr="00CE50A9">
              <w:rPr>
                <w:rFonts w:ascii="Century Gothic" w:hAnsi="Century Gothic"/>
                <w:sz w:val="18"/>
                <w:szCs w:val="18"/>
              </w:rPr>
              <w:t>staff categories and levels, including the government civil service post classification system; develop and update f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acility-specific staffing norms</w:t>
            </w:r>
          </w:p>
        </w:tc>
        <w:tc>
          <w:tcPr>
            <w:tcW w:w="2976" w:type="dxa"/>
          </w:tcPr>
          <w:p w14:paraId="154D082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37C2257D" w14:textId="77777777" w:rsidTr="00CE50A9">
        <w:tc>
          <w:tcPr>
            <w:tcW w:w="568" w:type="dxa"/>
            <w:vMerge/>
          </w:tcPr>
          <w:p w14:paraId="2479459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6F06F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6C425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D3B194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International</w:t>
            </w:r>
          </w:p>
        </w:tc>
        <w:tc>
          <w:tcPr>
            <w:tcW w:w="5529" w:type="dxa"/>
          </w:tcPr>
          <w:p w14:paraId="6F452EF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 national, regional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global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HR levels, trends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 xml:space="preserve"> and capacity</w:t>
            </w:r>
          </w:p>
        </w:tc>
        <w:tc>
          <w:tcPr>
            <w:tcW w:w="2976" w:type="dxa"/>
          </w:tcPr>
          <w:p w14:paraId="4C280E8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3FC7CB1D" w14:textId="77777777" w:rsidTr="00CE50A9">
        <w:trPr>
          <w:trHeight w:val="539"/>
        </w:trPr>
        <w:tc>
          <w:tcPr>
            <w:tcW w:w="568" w:type="dxa"/>
            <w:vMerge w:val="restart"/>
          </w:tcPr>
          <w:p w14:paraId="2E24FB16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</w:tcPr>
          <w:p w14:paraId="5BC14A31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Health Supply &amp; Logistics Management</w:t>
            </w:r>
          </w:p>
          <w:p w14:paraId="2148136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(Availability of Essential Medicine)</w:t>
            </w:r>
          </w:p>
        </w:tc>
        <w:tc>
          <w:tcPr>
            <w:tcW w:w="2268" w:type="dxa"/>
            <w:vMerge w:val="restart"/>
          </w:tcPr>
          <w:p w14:paraId="651DACA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Health supply and logistics management requires extensive data generation and maintenance on all aspects of drug and equipment procurement, storage, distribution, usage, loss and misappropriation, </w:t>
            </w:r>
            <w:r w:rsidR="00E228C5" w:rsidRPr="00CE50A9">
              <w:rPr>
                <w:rFonts w:ascii="Century Gothic" w:hAnsi="Century Gothic"/>
                <w:sz w:val="18"/>
                <w:szCs w:val="18"/>
              </w:rPr>
              <w:t>stockout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s, expiry, 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Pr="00CE50A9">
              <w:rPr>
                <w:rFonts w:ascii="Century Gothic" w:hAnsi="Century Gothic"/>
                <w:sz w:val="18"/>
                <w:szCs w:val="18"/>
              </w:rPr>
              <w:t>drug reactions and resistance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14:paraId="3E74CEF8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2234CD3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Maintain records, inventories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rates of usage of basic medicines, vaccines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supplies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;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expiry experience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;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228C5" w:rsidRPr="00CE50A9">
              <w:rPr>
                <w:rFonts w:ascii="Century Gothic" w:hAnsi="Century Gothic"/>
                <w:sz w:val="18"/>
                <w:szCs w:val="18"/>
              </w:rPr>
              <w:t>stockout</w:t>
            </w:r>
            <w:r w:rsidRPr="00CE50A9">
              <w:rPr>
                <w:rFonts w:ascii="Century Gothic" w:hAnsi="Century Gothic"/>
                <w:sz w:val="18"/>
                <w:szCs w:val="18"/>
              </w:rPr>
              <w:t>s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; and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 xml:space="preserve"> report as required</w:t>
            </w:r>
          </w:p>
        </w:tc>
        <w:tc>
          <w:tcPr>
            <w:tcW w:w="2976" w:type="dxa"/>
          </w:tcPr>
          <w:p w14:paraId="5EB0CD7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0182B4EE" w14:textId="77777777" w:rsidTr="00CE50A9">
        <w:tc>
          <w:tcPr>
            <w:tcW w:w="568" w:type="dxa"/>
            <w:vMerge/>
          </w:tcPr>
          <w:p w14:paraId="6EC7F2CC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7BA5F18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3DECD4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74C63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4BE463F9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Receive reports from facilities and monitor usage rates in comparison 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with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reported client services; supervise and investigate apparent supply man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agement problems and stockouts</w:t>
            </w:r>
          </w:p>
        </w:tc>
        <w:tc>
          <w:tcPr>
            <w:tcW w:w="2976" w:type="dxa"/>
          </w:tcPr>
          <w:p w14:paraId="13DC324F" w14:textId="77777777" w:rsidR="00E44158" w:rsidRPr="00CF6AD1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39F3F16A" w14:textId="77777777" w:rsidTr="00CE50A9">
        <w:tc>
          <w:tcPr>
            <w:tcW w:w="568" w:type="dxa"/>
            <w:vMerge/>
          </w:tcPr>
          <w:p w14:paraId="0E63B2B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CC601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90160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A9284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Provincial/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R</w:t>
            </w:r>
            <w:r w:rsidRPr="00CE50A9">
              <w:rPr>
                <w:rFonts w:ascii="Century Gothic" w:hAnsi="Century Gothic"/>
                <w:sz w:val="18"/>
                <w:szCs w:val="18"/>
              </w:rPr>
              <w:t>egional</w:t>
            </w:r>
          </w:p>
        </w:tc>
        <w:tc>
          <w:tcPr>
            <w:tcW w:w="5529" w:type="dxa"/>
          </w:tcPr>
          <w:p w14:paraId="167AE9F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Receive reports from facilities and districts and monitor usage rates in comparis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 xml:space="preserve">on 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with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 xml:space="preserve"> reported client services</w:t>
            </w:r>
          </w:p>
        </w:tc>
        <w:tc>
          <w:tcPr>
            <w:tcW w:w="2976" w:type="dxa"/>
          </w:tcPr>
          <w:p w14:paraId="046F394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0D2F693A" w14:textId="77777777" w:rsidTr="00CE50A9">
        <w:trPr>
          <w:cantSplit/>
          <w:trHeight w:val="620"/>
        </w:trPr>
        <w:tc>
          <w:tcPr>
            <w:tcW w:w="568" w:type="dxa"/>
            <w:vMerge/>
          </w:tcPr>
          <w:p w14:paraId="5E814CF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71A6C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2018B38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AB3C1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3A2C6112" w14:textId="77777777" w:rsidR="00DF4B6A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 medicine and supply requirements and usage rates; manage procurement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 xml:space="preserve"> of supplies requiring national-</w:t>
            </w:r>
            <w:r w:rsidRPr="00CE50A9">
              <w:rPr>
                <w:rFonts w:ascii="Century Gothic" w:hAnsi="Century Gothic"/>
                <w:sz w:val="18"/>
                <w:szCs w:val="18"/>
              </w:rPr>
              <w:t>level bulk purchasing and importation; create, maintain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update esse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ntial drug lists and standards</w:t>
            </w:r>
          </w:p>
        </w:tc>
        <w:tc>
          <w:tcPr>
            <w:tcW w:w="2976" w:type="dxa"/>
          </w:tcPr>
          <w:p w14:paraId="5394C3F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01FA0FB" w14:textId="77777777" w:rsidTr="00CE50A9">
        <w:trPr>
          <w:trHeight w:val="386"/>
        </w:trPr>
        <w:tc>
          <w:tcPr>
            <w:tcW w:w="568" w:type="dxa"/>
            <w:vMerge/>
          </w:tcPr>
          <w:p w14:paraId="6EE47EE7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EE563E5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1362B5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628CE8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International</w:t>
            </w:r>
          </w:p>
        </w:tc>
        <w:tc>
          <w:tcPr>
            <w:tcW w:w="5529" w:type="dxa"/>
          </w:tcPr>
          <w:p w14:paraId="0688779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 national reports of drug resistance and adverse reactions; coordinate with donors requirements for supporting national drug shortfalls and emergin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g needs</w:t>
            </w:r>
          </w:p>
        </w:tc>
        <w:tc>
          <w:tcPr>
            <w:tcW w:w="2976" w:type="dxa"/>
          </w:tcPr>
          <w:p w14:paraId="3C60FEE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37AB8EA5" w14:textId="77777777" w:rsidTr="00CE50A9">
        <w:tc>
          <w:tcPr>
            <w:tcW w:w="568" w:type="dxa"/>
            <w:vMerge w:val="restart"/>
          </w:tcPr>
          <w:p w14:paraId="086FBED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  <w:vMerge w:val="restart"/>
          </w:tcPr>
          <w:p w14:paraId="41F7EE5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Health Infrastructure</w:t>
            </w:r>
          </w:p>
          <w:p w14:paraId="5F7EF24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Management (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 xml:space="preserve">acilities, 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E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 xml:space="preserve">quipment, </w:t>
            </w:r>
            <w:r w:rsidR="00E228C5" w:rsidRPr="00CE50A9">
              <w:rPr>
                <w:rFonts w:ascii="Century Gothic" w:hAnsi="Century Gothic"/>
                <w:b/>
                <w:sz w:val="18"/>
                <w:szCs w:val="18"/>
              </w:rPr>
              <w:t>T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>ransport)</w:t>
            </w:r>
          </w:p>
          <w:p w14:paraId="24210E2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>(Health Service Delivery)</w:t>
            </w:r>
          </w:p>
        </w:tc>
        <w:tc>
          <w:tcPr>
            <w:tcW w:w="2268" w:type="dxa"/>
            <w:vMerge w:val="restart"/>
          </w:tcPr>
          <w:p w14:paraId="23295DF1" w14:textId="77777777" w:rsidR="00424D50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>This service support system requires and generates data on current and planned health facilities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: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their state of functionality, </w:t>
            </w: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>equipage, and available utilities.</w:t>
            </w:r>
          </w:p>
          <w:p w14:paraId="0505A39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62BFA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>Facility</w:t>
            </w:r>
          </w:p>
        </w:tc>
        <w:tc>
          <w:tcPr>
            <w:tcW w:w="5529" w:type="dxa"/>
          </w:tcPr>
          <w:p w14:paraId="1B5F9961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Maintain records of facility maintenance and r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epair, including costs incurred</w:t>
            </w:r>
          </w:p>
        </w:tc>
        <w:tc>
          <w:tcPr>
            <w:tcW w:w="2976" w:type="dxa"/>
          </w:tcPr>
          <w:p w14:paraId="3D8BCFB1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1BBED3FA" w14:textId="77777777" w:rsidTr="00CE50A9">
        <w:tc>
          <w:tcPr>
            <w:tcW w:w="568" w:type="dxa"/>
            <w:vMerge/>
          </w:tcPr>
          <w:p w14:paraId="4B8C258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A87D6B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446F2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6870F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15C1EEF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 and maintain records of facility operational status; take action to address facility, equipment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and transport maintenance needs</w:t>
            </w:r>
          </w:p>
        </w:tc>
        <w:tc>
          <w:tcPr>
            <w:tcW w:w="2976" w:type="dxa"/>
          </w:tcPr>
          <w:p w14:paraId="4BF89D7E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759C0CB" w14:textId="77777777" w:rsidTr="00CE50A9">
        <w:tc>
          <w:tcPr>
            <w:tcW w:w="568" w:type="dxa"/>
            <w:vMerge/>
          </w:tcPr>
          <w:p w14:paraId="02D6D233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64AA0B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804F43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1A8B8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Province/ Region</w:t>
            </w:r>
          </w:p>
        </w:tc>
        <w:tc>
          <w:tcPr>
            <w:tcW w:w="5529" w:type="dxa"/>
          </w:tcPr>
          <w:p w14:paraId="2266F68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Planning, budgeting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oversight of public health sector facility construction and maintenance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;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equipment procurement and maintenance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;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transportation procure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ment, distribution, maintenance</w:t>
            </w:r>
          </w:p>
        </w:tc>
        <w:tc>
          <w:tcPr>
            <w:tcW w:w="2976" w:type="dxa"/>
          </w:tcPr>
          <w:p w14:paraId="630CA66E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4A6F8C5F" w14:textId="77777777" w:rsidTr="00CE50A9">
        <w:tc>
          <w:tcPr>
            <w:tcW w:w="568" w:type="dxa"/>
            <w:vMerge/>
          </w:tcPr>
          <w:p w14:paraId="49462F1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4899598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D3CB4F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F681C1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07DC9AC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Receipt</w:t>
            </w:r>
            <w:r w:rsidR="00424D50" w:rsidRPr="00CE50A9">
              <w:rPr>
                <w:rFonts w:ascii="Century Gothic" w:hAnsi="Century Gothic"/>
                <w:sz w:val="18"/>
                <w:szCs w:val="18"/>
              </w:rPr>
              <w:t xml:space="preserve"> of</w:t>
            </w:r>
            <w:r w:rsidRPr="00CE50A9">
              <w:rPr>
                <w:rFonts w:ascii="Century Gothic" w:hAnsi="Century Gothic"/>
                <w:sz w:val="18"/>
                <w:szCs w:val="18"/>
              </w:rPr>
              <w:t>, review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 xml:space="preserve"> of,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response to facility infrastructure reports; budgeting and implementation of routine and ad hoc repairs across health facilities</w:t>
            </w:r>
          </w:p>
        </w:tc>
        <w:tc>
          <w:tcPr>
            <w:tcW w:w="2976" w:type="dxa"/>
          </w:tcPr>
          <w:p w14:paraId="352AEA6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4C80B5FF" w14:textId="77777777" w:rsidTr="00CE50A9">
        <w:tc>
          <w:tcPr>
            <w:tcW w:w="568" w:type="dxa"/>
            <w:vMerge/>
          </w:tcPr>
          <w:p w14:paraId="3468E44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709D0A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E97841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B3613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2DA636C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</w:t>
            </w:r>
            <w:r w:rsidR="006A24C4" w:rsidRPr="00CE50A9">
              <w:rPr>
                <w:rFonts w:ascii="Century Gothic" w:hAnsi="Century Gothic"/>
                <w:sz w:val="18"/>
                <w:szCs w:val="18"/>
              </w:rPr>
              <w:t>evelop and oversee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of hea</w:t>
            </w:r>
            <w:r w:rsidR="006A24C4" w:rsidRPr="00CE50A9">
              <w:rPr>
                <w:rFonts w:ascii="Century Gothic" w:hAnsi="Century Gothic"/>
                <w:sz w:val="18"/>
                <w:szCs w:val="18"/>
              </w:rPr>
              <w:t>lth facility expansion plans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 xml:space="preserve"> and</w:t>
            </w:r>
            <w:r w:rsidR="006A24C4" w:rsidRPr="00CE50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50A9">
              <w:rPr>
                <w:rFonts w:ascii="Century Gothic" w:hAnsi="Century Gothic"/>
                <w:sz w:val="18"/>
                <w:szCs w:val="18"/>
              </w:rPr>
              <w:t>budgets</w:t>
            </w:r>
          </w:p>
        </w:tc>
        <w:tc>
          <w:tcPr>
            <w:tcW w:w="2976" w:type="dxa"/>
          </w:tcPr>
          <w:p w14:paraId="5C9147EA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0143EAB4" w14:textId="77777777" w:rsidTr="00CE50A9">
        <w:tc>
          <w:tcPr>
            <w:tcW w:w="568" w:type="dxa"/>
            <w:vMerge w:val="restart"/>
          </w:tcPr>
          <w:p w14:paraId="00D2D74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  <w:vMerge w:val="restart"/>
          </w:tcPr>
          <w:p w14:paraId="33985D0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Health Financial Management</w:t>
            </w:r>
          </w:p>
          <w:p w14:paraId="7735F13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(Health System Financing)</w:t>
            </w:r>
          </w:p>
        </w:tc>
        <w:tc>
          <w:tcPr>
            <w:tcW w:w="2268" w:type="dxa"/>
            <w:vMerge w:val="restart"/>
          </w:tcPr>
          <w:p w14:paraId="6B74CE18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Budget and expenditure data 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are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primarily generated at the central </w:t>
            </w:r>
            <w:r w:rsidR="008771E7" w:rsidRPr="00CE50A9">
              <w:rPr>
                <w:rFonts w:ascii="Century Gothic" w:hAnsi="Century Gothic"/>
                <w:sz w:val="18"/>
                <w:szCs w:val="18"/>
              </w:rPr>
              <w:t xml:space="preserve">and provincial </w:t>
            </w:r>
            <w:r w:rsidRPr="00CE50A9">
              <w:rPr>
                <w:rFonts w:ascii="Century Gothic" w:hAnsi="Century Gothic"/>
                <w:sz w:val="18"/>
                <w:szCs w:val="18"/>
              </w:rPr>
              <w:t>level</w:t>
            </w:r>
            <w:r w:rsidR="008771E7" w:rsidRPr="00CE50A9">
              <w:rPr>
                <w:rFonts w:ascii="Century Gothic" w:hAnsi="Century Gothic"/>
                <w:sz w:val="18"/>
                <w:szCs w:val="18"/>
              </w:rPr>
              <w:t>.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Various sources of funding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such as central 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finance ministry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, provincial, 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d</w:t>
            </w:r>
            <w:r w:rsidRPr="00CE50A9">
              <w:rPr>
                <w:rFonts w:ascii="Century Gothic" w:hAnsi="Century Gothic"/>
                <w:sz w:val="18"/>
                <w:szCs w:val="18"/>
              </w:rPr>
              <w:t>istrict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m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unicipalities 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ffices, donor organizations, and charitable agencies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often maintain their own financial records.</w:t>
            </w:r>
          </w:p>
        </w:tc>
        <w:tc>
          <w:tcPr>
            <w:tcW w:w="1417" w:type="dxa"/>
          </w:tcPr>
          <w:p w14:paraId="7B136CF8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Community</w:t>
            </w:r>
          </w:p>
        </w:tc>
        <w:tc>
          <w:tcPr>
            <w:tcW w:w="5529" w:type="dxa"/>
          </w:tcPr>
          <w:p w14:paraId="334868D8" w14:textId="77777777" w:rsidR="00E44158" w:rsidRPr="00CE50A9" w:rsidRDefault="004219C4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>anage community health funds for use by fami</w:t>
            </w:r>
            <w:r w:rsidRPr="00CE50A9">
              <w:rPr>
                <w:rFonts w:ascii="Century Gothic" w:hAnsi="Century Gothic"/>
                <w:sz w:val="18"/>
                <w:szCs w:val="18"/>
              </w:rPr>
              <w:t>lies and for emergency response</w:t>
            </w:r>
          </w:p>
        </w:tc>
        <w:tc>
          <w:tcPr>
            <w:tcW w:w="2976" w:type="dxa"/>
          </w:tcPr>
          <w:p w14:paraId="7BEAFEF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4B9BCDD5" w14:textId="77777777" w:rsidTr="00CE50A9">
        <w:tc>
          <w:tcPr>
            <w:tcW w:w="568" w:type="dxa"/>
            <w:vMerge/>
          </w:tcPr>
          <w:p w14:paraId="258FABD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3C1517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A603F0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FC9F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4AD43B6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Maintain financial records related to fee administration, bank account management, local expenditure management and receipt control, and performance-based funds for service operations</w:t>
            </w:r>
          </w:p>
        </w:tc>
        <w:tc>
          <w:tcPr>
            <w:tcW w:w="2976" w:type="dxa"/>
          </w:tcPr>
          <w:p w14:paraId="4AF8F35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5229F1CD" w14:textId="77777777" w:rsidTr="00CE50A9">
        <w:tc>
          <w:tcPr>
            <w:tcW w:w="568" w:type="dxa"/>
            <w:vMerge/>
          </w:tcPr>
          <w:p w14:paraId="333448E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7DEC985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E5E535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96FFB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49DBF02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Support the preparation of annual or biannual facility and health office budgets; monitor within-district expenditure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;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prepare reports on expenditure levels and trends across the district</w:t>
            </w:r>
          </w:p>
        </w:tc>
        <w:tc>
          <w:tcPr>
            <w:tcW w:w="2976" w:type="dxa"/>
          </w:tcPr>
          <w:p w14:paraId="159A0E7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1BC291F" w14:textId="77777777" w:rsidTr="00CE50A9">
        <w:tc>
          <w:tcPr>
            <w:tcW w:w="568" w:type="dxa"/>
            <w:vMerge/>
          </w:tcPr>
          <w:p w14:paraId="2E2E2801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BC182B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9C12E0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0EAFA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Province/ </w:t>
            </w:r>
            <w:r w:rsidR="00CF6AD1" w:rsidRPr="00CE50A9">
              <w:rPr>
                <w:rFonts w:ascii="Century Gothic" w:hAnsi="Century Gothic"/>
                <w:sz w:val="18"/>
                <w:szCs w:val="18"/>
              </w:rPr>
              <w:t>R</w:t>
            </w:r>
            <w:r w:rsidRPr="00CE50A9">
              <w:rPr>
                <w:rFonts w:ascii="Century Gothic" w:hAnsi="Century Gothic"/>
                <w:sz w:val="18"/>
                <w:szCs w:val="18"/>
              </w:rPr>
              <w:t>egion</w:t>
            </w:r>
          </w:p>
        </w:tc>
        <w:tc>
          <w:tcPr>
            <w:tcW w:w="5529" w:type="dxa"/>
          </w:tcPr>
          <w:p w14:paraId="7576A5D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Monitor area-wide expenditure reports and analyze trends by district, season</w:t>
            </w:r>
            <w:r w:rsidR="004219C4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year. Oversee annual and medium-term planning and budgeting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with attention to facilit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y and staffing trends and norms</w:t>
            </w:r>
          </w:p>
        </w:tc>
        <w:tc>
          <w:tcPr>
            <w:tcW w:w="2976" w:type="dxa"/>
          </w:tcPr>
          <w:p w14:paraId="63C4033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13F8024B" w14:textId="77777777" w:rsidTr="00CE50A9">
        <w:tc>
          <w:tcPr>
            <w:tcW w:w="568" w:type="dxa"/>
            <w:vMerge/>
          </w:tcPr>
          <w:p w14:paraId="5A8289CA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CECEA3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7E2260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D9E9E2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07EE48F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Develop and maintain overall organization and program budgeting, PBF systems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financial management systems and procedures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including the entry and flow of budget and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 xml:space="preserve"> expenditure data and reporting</w:t>
            </w:r>
          </w:p>
        </w:tc>
        <w:tc>
          <w:tcPr>
            <w:tcW w:w="2976" w:type="dxa"/>
          </w:tcPr>
          <w:p w14:paraId="5B70DDC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6C383192" w14:textId="77777777" w:rsidTr="00CE50A9">
        <w:tc>
          <w:tcPr>
            <w:tcW w:w="568" w:type="dxa"/>
            <w:vMerge w:val="restart"/>
          </w:tcPr>
          <w:p w14:paraId="2C7CAE2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</w:tcPr>
          <w:p w14:paraId="463286EE" w14:textId="77777777" w:rsidR="00E44158" w:rsidRPr="00CE50A9" w:rsidRDefault="00CF6AD1" w:rsidP="00CE50A9">
            <w:pPr>
              <w:spacing w:line="200" w:lineRule="exact"/>
              <w:ind w:right="-108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Information &amp; Communicatio</w:t>
            </w:r>
            <w:r w:rsidR="00E44158" w:rsidRPr="00CE50A9">
              <w:rPr>
                <w:rFonts w:ascii="Century Gothic" w:hAnsi="Century Gothic"/>
                <w:b/>
                <w:sz w:val="18"/>
                <w:szCs w:val="18"/>
              </w:rPr>
              <w:t>ns Technology</w:t>
            </w:r>
          </w:p>
          <w:p w14:paraId="1B6F341A" w14:textId="77777777" w:rsidR="00E44158" w:rsidRPr="00CE50A9" w:rsidRDefault="00E44158" w:rsidP="00CE50A9">
            <w:pPr>
              <w:spacing w:line="200" w:lineRule="exact"/>
              <w:ind w:left="57" w:right="-147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(ICT)</w:t>
            </w:r>
          </w:p>
          <w:p w14:paraId="142E828B" w14:textId="77777777" w:rsidR="00E44158" w:rsidRPr="00CE50A9" w:rsidRDefault="00E44158" w:rsidP="00CE50A9">
            <w:pPr>
              <w:spacing w:line="200" w:lineRule="exact"/>
              <w:ind w:left="57" w:right="-147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Management</w:t>
            </w:r>
          </w:p>
          <w:p w14:paraId="5752D1B5" w14:textId="77777777" w:rsidR="00E44158" w:rsidRPr="00CE50A9" w:rsidRDefault="00E44158" w:rsidP="00CE50A9">
            <w:pPr>
              <w:spacing w:line="200" w:lineRule="exact"/>
              <w:ind w:left="57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(Health Information System)</w:t>
            </w:r>
          </w:p>
          <w:p w14:paraId="1F43E3F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  <w:p w14:paraId="0A8D8B6C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32A580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Inventories of hardware and software throughout the health </w:t>
            </w: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>service system</w:t>
            </w:r>
            <w:r w:rsidR="00845F02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="008771E7" w:rsidRPr="00CE50A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50A9">
              <w:rPr>
                <w:rFonts w:ascii="Century Gothic" w:hAnsi="Century Gothic"/>
                <w:sz w:val="18"/>
                <w:szCs w:val="18"/>
              </w:rPr>
              <w:t>database locations, content and functional descriptions; plans and budgets for system development, expansion and maintenance</w:t>
            </w:r>
          </w:p>
        </w:tc>
        <w:tc>
          <w:tcPr>
            <w:tcW w:w="1417" w:type="dxa"/>
          </w:tcPr>
          <w:p w14:paraId="3A80857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lastRenderedPageBreak/>
              <w:t>Community</w:t>
            </w:r>
          </w:p>
        </w:tc>
        <w:tc>
          <w:tcPr>
            <w:tcW w:w="5529" w:type="dxa"/>
          </w:tcPr>
          <w:p w14:paraId="6F8D46F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Participate in the use of mHealth, landline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and radio communications for defined purposes according to established procedures</w:t>
            </w:r>
          </w:p>
        </w:tc>
        <w:tc>
          <w:tcPr>
            <w:tcW w:w="2976" w:type="dxa"/>
          </w:tcPr>
          <w:p w14:paraId="19E7C9D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014E2D05" w14:textId="77777777" w:rsidTr="00CE50A9">
        <w:tc>
          <w:tcPr>
            <w:tcW w:w="568" w:type="dxa"/>
            <w:vMerge/>
          </w:tcPr>
          <w:p w14:paraId="42D2ABC5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714769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57173AE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3B8FE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550C5E8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Establish and maintain communications with communities and CHWs</w:t>
            </w:r>
            <w:r w:rsidR="008771E7" w:rsidRPr="00CE50A9">
              <w:rPr>
                <w:rFonts w:ascii="Century Gothic" w:hAnsi="Century Gothic"/>
                <w:sz w:val="18"/>
                <w:szCs w:val="18"/>
              </w:rPr>
              <w:t>.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 Maintain access to the 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I</w:t>
            </w:r>
            <w:r w:rsidRPr="00CE50A9">
              <w:rPr>
                <w:rFonts w:ascii="Century Gothic" w:hAnsi="Century Gothic"/>
                <w:sz w:val="18"/>
                <w:szCs w:val="18"/>
              </w:rPr>
              <w:t>nternet and to M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H websites and email as possible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 with computers provided by the M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H or donors.</w:t>
            </w:r>
          </w:p>
        </w:tc>
        <w:tc>
          <w:tcPr>
            <w:tcW w:w="2976" w:type="dxa"/>
          </w:tcPr>
          <w:p w14:paraId="5693DB3A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31189316" w14:textId="77777777" w:rsidTr="00CE50A9">
        <w:tc>
          <w:tcPr>
            <w:tcW w:w="568" w:type="dxa"/>
            <w:vMerge/>
          </w:tcPr>
          <w:p w14:paraId="2F21D05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F4263F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100B45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3F83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7025A12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Populate required databases and reporting according to established procedures and available equipment and 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I</w:t>
            </w:r>
            <w:r w:rsidRPr="00CE50A9">
              <w:rPr>
                <w:rFonts w:ascii="Century Gothic" w:hAnsi="Century Gothic"/>
                <w:sz w:val="18"/>
                <w:szCs w:val="18"/>
              </w:rPr>
              <w:t>nternet/web communications.</w:t>
            </w:r>
          </w:p>
        </w:tc>
        <w:tc>
          <w:tcPr>
            <w:tcW w:w="2976" w:type="dxa"/>
          </w:tcPr>
          <w:p w14:paraId="6EA4533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29248EE8" w14:textId="77777777" w:rsidTr="00CE50A9">
        <w:tc>
          <w:tcPr>
            <w:tcW w:w="568" w:type="dxa"/>
            <w:vMerge/>
          </w:tcPr>
          <w:p w14:paraId="16CF787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4CBC3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ADDDEDB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BB2C9B" w14:textId="77777777" w:rsidR="00E44158" w:rsidRPr="00CE50A9" w:rsidRDefault="00E44158" w:rsidP="00254164">
            <w:pPr>
              <w:spacing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Province/ Region</w:t>
            </w:r>
          </w:p>
        </w:tc>
        <w:tc>
          <w:tcPr>
            <w:tcW w:w="5529" w:type="dxa"/>
          </w:tcPr>
          <w:p w14:paraId="33AB273A" w14:textId="77777777" w:rsidR="00E44158" w:rsidRPr="00CE50A9" w:rsidRDefault="00481AA8" w:rsidP="00254164">
            <w:pPr>
              <w:spacing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P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>rovision and maintenance of equipment, software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,</w:t>
            </w:r>
            <w:r w:rsidR="00E44158" w:rsidRPr="00CE50A9">
              <w:rPr>
                <w:rFonts w:ascii="Century Gothic" w:hAnsi="Century Gothic"/>
                <w:sz w:val="18"/>
                <w:szCs w:val="18"/>
              </w:rPr>
              <w:t xml:space="preserve"> and training to expand communications and proces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sing</w:t>
            </w:r>
          </w:p>
        </w:tc>
        <w:tc>
          <w:tcPr>
            <w:tcW w:w="2976" w:type="dxa"/>
          </w:tcPr>
          <w:p w14:paraId="480CABB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B2CAF74" w14:textId="77777777" w:rsidTr="00CE50A9">
        <w:tc>
          <w:tcPr>
            <w:tcW w:w="568" w:type="dxa"/>
            <w:vMerge/>
          </w:tcPr>
          <w:p w14:paraId="7A8B24AF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70B3593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41326BD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DC1EE70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53E506FE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 xml:space="preserve">Develop and pursue planned e/mHealth systems development, </w:t>
            </w:r>
            <w:r w:rsidR="000C0577" w:rsidRPr="00CE50A9">
              <w:rPr>
                <w:rFonts w:ascii="Century Gothic" w:hAnsi="Century Gothic"/>
                <w:sz w:val="18"/>
                <w:szCs w:val="18"/>
              </w:rPr>
              <w:t xml:space="preserve">software, platforms </w:t>
            </w:r>
            <w:r w:rsidRPr="00CE50A9">
              <w:rPr>
                <w:rFonts w:ascii="Century Gothic" w:hAnsi="Century Gothic"/>
                <w:sz w:val="18"/>
                <w:szCs w:val="18"/>
              </w:rPr>
              <w:t xml:space="preserve">standards, procedures, training and </w:t>
            </w:r>
            <w:r w:rsidR="000C0577" w:rsidRPr="00CE50A9">
              <w:rPr>
                <w:rFonts w:ascii="Century Gothic" w:hAnsi="Century Gothic"/>
                <w:sz w:val="18"/>
                <w:szCs w:val="18"/>
              </w:rPr>
              <w:t>mainten</w:t>
            </w:r>
            <w:r w:rsidR="00436361" w:rsidRPr="00CE50A9">
              <w:rPr>
                <w:rFonts w:ascii="Century Gothic" w:hAnsi="Century Gothic"/>
                <w:sz w:val="18"/>
                <w:szCs w:val="18"/>
              </w:rPr>
              <w:t>an</w:t>
            </w:r>
            <w:r w:rsidR="000C0577" w:rsidRPr="00CE50A9">
              <w:rPr>
                <w:rFonts w:ascii="Century Gothic" w:hAnsi="Century Gothic"/>
                <w:sz w:val="18"/>
                <w:szCs w:val="18"/>
              </w:rPr>
              <w:t>ce</w:t>
            </w:r>
          </w:p>
        </w:tc>
        <w:tc>
          <w:tcPr>
            <w:tcW w:w="2976" w:type="dxa"/>
          </w:tcPr>
          <w:p w14:paraId="144A22F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556C39C5" w14:textId="77777777" w:rsidTr="00CE50A9">
        <w:tc>
          <w:tcPr>
            <w:tcW w:w="568" w:type="dxa"/>
            <w:vMerge w:val="restart"/>
          </w:tcPr>
          <w:p w14:paraId="7C53DEC9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</w:tcPr>
          <w:p w14:paraId="3896C9B8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b/>
                <w:sz w:val="18"/>
                <w:szCs w:val="18"/>
              </w:rPr>
            </w:pPr>
            <w:r w:rsidRPr="00CE50A9">
              <w:rPr>
                <w:rFonts w:ascii="Century Gothic" w:hAnsi="Century Gothic"/>
                <w:b/>
                <w:sz w:val="18"/>
                <w:szCs w:val="18"/>
              </w:rPr>
              <w:t xml:space="preserve">Knowledge </w:t>
            </w:r>
            <w:r w:rsidR="00CF6AD1" w:rsidRPr="00CE50A9">
              <w:rPr>
                <w:rFonts w:ascii="Century Gothic" w:hAnsi="Century Gothic"/>
                <w:b/>
                <w:sz w:val="18"/>
                <w:szCs w:val="18"/>
              </w:rPr>
              <w:t>M</w:t>
            </w:r>
            <w:r w:rsidRPr="00CE50A9">
              <w:rPr>
                <w:rFonts w:ascii="Century Gothic" w:hAnsi="Century Gothic"/>
                <w:b/>
                <w:sz w:val="18"/>
                <w:szCs w:val="18"/>
              </w:rPr>
              <w:t>anagement and Dissemination</w:t>
            </w:r>
          </w:p>
          <w:p w14:paraId="0BC565B3" w14:textId="77777777" w:rsidR="00E44158" w:rsidRPr="00CE50A9" w:rsidRDefault="00E44158" w:rsidP="00CE50A9">
            <w:pPr>
              <w:spacing w:line="200" w:lineRule="exact"/>
              <w:ind w:right="-108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(Health Information System)</w:t>
            </w:r>
          </w:p>
        </w:tc>
        <w:tc>
          <w:tcPr>
            <w:tcW w:w="2268" w:type="dxa"/>
            <w:vMerge w:val="restart"/>
          </w:tcPr>
          <w:p w14:paraId="2EDB2CF1" w14:textId="77777777" w:rsidR="005E0A2C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Documents and data from designated sources for inclusion in the M</w:t>
            </w:r>
            <w:r w:rsidR="00E228C5" w:rsidRPr="00CE50A9">
              <w:rPr>
                <w:rFonts w:ascii="Century Gothic" w:hAnsi="Century Gothic"/>
                <w:sz w:val="18"/>
                <w:szCs w:val="18"/>
              </w:rPr>
              <w:t>O</w:t>
            </w:r>
            <w:r w:rsidRPr="00CE50A9">
              <w:rPr>
                <w:rFonts w:ascii="Century Gothic" w:hAnsi="Century Gothic"/>
                <w:sz w:val="18"/>
                <w:szCs w:val="18"/>
              </w:rPr>
              <w:t>H archives; data and results from selected surveys and research efforts for national and international publications</w:t>
            </w:r>
          </w:p>
          <w:p w14:paraId="2957D3C6" w14:textId="77777777" w:rsidR="00DF4B6A" w:rsidRPr="00CE50A9" w:rsidRDefault="00DF4B6A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40B94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7E1CEC87" w14:textId="77777777" w:rsidR="00E44158" w:rsidRPr="00CE50A9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E50A9">
              <w:rPr>
                <w:rFonts w:ascii="Century Gothic" w:hAnsi="Century Gothic"/>
                <w:sz w:val="18"/>
                <w:szCs w:val="18"/>
              </w:rPr>
              <w:t>Maintain district health data assembled for reports; produce required quarterly and annual summaries</w:t>
            </w:r>
          </w:p>
        </w:tc>
        <w:tc>
          <w:tcPr>
            <w:tcW w:w="2976" w:type="dxa"/>
          </w:tcPr>
          <w:p w14:paraId="36AAE6FD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1574FAC4" w14:textId="77777777" w:rsidTr="00CE50A9">
        <w:tc>
          <w:tcPr>
            <w:tcW w:w="568" w:type="dxa"/>
            <w:vMerge/>
          </w:tcPr>
          <w:p w14:paraId="33F12DC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6771F9D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3049377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9A165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Province</w:t>
            </w:r>
          </w:p>
        </w:tc>
        <w:tc>
          <w:tcPr>
            <w:tcW w:w="5529" w:type="dxa"/>
          </w:tcPr>
          <w:p w14:paraId="4F5901B1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Maintain provincial health data as assembled from routine reports; produce quarterly and annual summaries of district reports as required</w:t>
            </w:r>
          </w:p>
        </w:tc>
        <w:tc>
          <w:tcPr>
            <w:tcW w:w="2976" w:type="dxa"/>
          </w:tcPr>
          <w:p w14:paraId="24A2D29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224AEEA9" w14:textId="77777777" w:rsidTr="00CE50A9">
        <w:tc>
          <w:tcPr>
            <w:tcW w:w="568" w:type="dxa"/>
            <w:vMerge/>
          </w:tcPr>
          <w:p w14:paraId="43C4EED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50CA74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17AD0A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23EA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6E4A4CCE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Maintain data warehouses, platforms and means of data/information dissemination to the public and program manage</w:t>
            </w:r>
            <w:r w:rsidR="005E0A2C" w:rsidRPr="00AF1954">
              <w:rPr>
                <w:rFonts w:ascii="Century Gothic" w:hAnsi="Century Gothic"/>
                <w:sz w:val="18"/>
                <w:szCs w:val="18"/>
              </w:rPr>
              <w:t>rs</w:t>
            </w:r>
            <w:r w:rsidRPr="00AF1954">
              <w:rPr>
                <w:rFonts w:ascii="Century Gothic" w:hAnsi="Century Gothic"/>
                <w:sz w:val="18"/>
                <w:szCs w:val="18"/>
              </w:rPr>
              <w:t>; analyze, compile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>,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and issue compendiums of health and service data with attention focused on core indicators through </w:t>
            </w:r>
            <w:r w:rsidR="005E0A2C" w:rsidRPr="00AF1954">
              <w:rPr>
                <w:rFonts w:ascii="Century Gothic" w:hAnsi="Century Gothic"/>
                <w:sz w:val="18"/>
                <w:szCs w:val="18"/>
              </w:rPr>
              <w:t xml:space="preserve">various </w:t>
            </w:r>
            <w:r w:rsidRPr="00AF1954">
              <w:rPr>
                <w:rFonts w:ascii="Century Gothic" w:hAnsi="Century Gothic"/>
                <w:sz w:val="18"/>
                <w:szCs w:val="18"/>
              </w:rPr>
              <w:t>formats</w:t>
            </w:r>
            <w:r w:rsidR="005E0A2C" w:rsidRPr="00AF1954">
              <w:rPr>
                <w:rFonts w:ascii="Century Gothic" w:hAnsi="Century Gothic"/>
                <w:sz w:val="18"/>
                <w:szCs w:val="18"/>
              </w:rPr>
              <w:t>.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5E0A2C" w:rsidRPr="00AF1954">
              <w:rPr>
                <w:rFonts w:ascii="Century Gothic" w:hAnsi="Century Gothic"/>
                <w:sz w:val="18"/>
                <w:szCs w:val="18"/>
              </w:rPr>
              <w:t>P</w:t>
            </w:r>
            <w:r w:rsidRPr="00AF1954">
              <w:rPr>
                <w:rFonts w:ascii="Century Gothic" w:hAnsi="Century Gothic"/>
                <w:sz w:val="18"/>
                <w:szCs w:val="18"/>
              </w:rPr>
              <w:t>repare and submit required reports to international agencies and partnerships such as the MDG authority.</w:t>
            </w:r>
          </w:p>
        </w:tc>
        <w:tc>
          <w:tcPr>
            <w:tcW w:w="2976" w:type="dxa"/>
          </w:tcPr>
          <w:p w14:paraId="337172B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0B8107DC" w14:textId="77777777" w:rsidTr="00CE50A9">
        <w:trPr>
          <w:trHeight w:val="167"/>
        </w:trPr>
        <w:tc>
          <w:tcPr>
            <w:tcW w:w="568" w:type="dxa"/>
            <w:vMerge w:val="restart"/>
          </w:tcPr>
          <w:p w14:paraId="2FB29FDD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  <w:p w14:paraId="72ABAC4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EFD65E7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  <w:r w:rsidRPr="00CF6AD1">
              <w:rPr>
                <w:rFonts w:ascii="Century Gothic" w:hAnsi="Century Gothic"/>
                <w:b/>
                <w:sz w:val="18"/>
                <w:szCs w:val="18"/>
              </w:rPr>
              <w:t>Management, Leadership, &amp; Governance of the Health Sector</w:t>
            </w:r>
          </w:p>
          <w:p w14:paraId="1A3B32A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(Leadership and Governance)</w:t>
            </w:r>
          </w:p>
          <w:p w14:paraId="6C12DB13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2A6B60C3" w14:textId="0DB53C0F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lastRenderedPageBreak/>
              <w:t>All core health, service</w:t>
            </w:r>
            <w:r w:rsidR="00845F02">
              <w:rPr>
                <w:rFonts w:ascii="Century Gothic" w:hAnsi="Century Gothic"/>
                <w:sz w:val="18"/>
                <w:szCs w:val="18"/>
              </w:rPr>
              <w:t>,</w:t>
            </w:r>
            <w:r w:rsidRPr="00CF6AD1">
              <w:rPr>
                <w:rFonts w:ascii="Century Gothic" w:hAnsi="Century Gothic"/>
                <w:sz w:val="18"/>
                <w:szCs w:val="18"/>
              </w:rPr>
              <w:t xml:space="preserve"> and resource indicators; data on health and disease levels and trends</w:t>
            </w:r>
            <w:r w:rsidR="00845F02">
              <w:rPr>
                <w:rFonts w:ascii="Century Gothic" w:hAnsi="Century Gothic"/>
                <w:sz w:val="18"/>
                <w:szCs w:val="18"/>
              </w:rPr>
              <w:t>;</w:t>
            </w:r>
            <w:r w:rsidRPr="00CF6AD1">
              <w:rPr>
                <w:rFonts w:ascii="Century Gothic" w:hAnsi="Century Gothic"/>
                <w:sz w:val="18"/>
                <w:szCs w:val="18"/>
              </w:rPr>
              <w:t xml:space="preserve"> resource and budget </w:t>
            </w:r>
            <w:r w:rsidRPr="00CF6AD1">
              <w:rPr>
                <w:rFonts w:ascii="Century Gothic" w:hAnsi="Century Gothic"/>
                <w:sz w:val="18"/>
                <w:szCs w:val="18"/>
              </w:rPr>
              <w:lastRenderedPageBreak/>
              <w:t>levels and trends</w:t>
            </w:r>
            <w:r w:rsidR="00845F02"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Pr="00CF6AD1">
              <w:rPr>
                <w:rFonts w:ascii="Century Gothic" w:hAnsi="Century Gothic"/>
                <w:sz w:val="18"/>
                <w:szCs w:val="18"/>
              </w:rPr>
              <w:t>existing and draft legislation, regulations, policy, strategy and program documentation; international health  policy, strategy</w:t>
            </w:r>
            <w:r w:rsidR="00845F02">
              <w:rPr>
                <w:rFonts w:ascii="Century Gothic" w:hAnsi="Century Gothic"/>
                <w:sz w:val="18"/>
                <w:szCs w:val="18"/>
              </w:rPr>
              <w:t>,</w:t>
            </w:r>
            <w:r w:rsidRPr="00CF6AD1">
              <w:rPr>
                <w:rFonts w:ascii="Century Gothic" w:hAnsi="Century Gothic"/>
                <w:sz w:val="18"/>
                <w:szCs w:val="18"/>
              </w:rPr>
              <w:t xml:space="preserve"> and regulations</w:t>
            </w:r>
          </w:p>
        </w:tc>
        <w:tc>
          <w:tcPr>
            <w:tcW w:w="1417" w:type="dxa"/>
          </w:tcPr>
          <w:p w14:paraId="746BF23A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lastRenderedPageBreak/>
              <w:t>Community</w:t>
            </w:r>
          </w:p>
        </w:tc>
        <w:tc>
          <w:tcPr>
            <w:tcW w:w="5529" w:type="dxa"/>
          </w:tcPr>
          <w:p w14:paraId="6C388FA8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Participation on health facility, district, provincial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>,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and central health committees and advisory c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>ouncils to provide citizen feed</w:t>
            </w:r>
            <w:r w:rsidRPr="00AF1954">
              <w:rPr>
                <w:rFonts w:ascii="Century Gothic" w:hAnsi="Century Gothic"/>
                <w:sz w:val="18"/>
                <w:szCs w:val="18"/>
              </w:rPr>
              <w:t>back</w:t>
            </w:r>
          </w:p>
        </w:tc>
        <w:tc>
          <w:tcPr>
            <w:tcW w:w="2976" w:type="dxa"/>
          </w:tcPr>
          <w:p w14:paraId="50EC1225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4116C75" w14:textId="77777777" w:rsidTr="00CE50A9">
        <w:trPr>
          <w:trHeight w:val="164"/>
        </w:trPr>
        <w:tc>
          <w:tcPr>
            <w:tcW w:w="568" w:type="dxa"/>
            <w:vMerge/>
          </w:tcPr>
          <w:p w14:paraId="7017446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7A8408B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CC0EA97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F4716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Facility</w:t>
            </w:r>
          </w:p>
        </w:tc>
        <w:tc>
          <w:tcPr>
            <w:tcW w:w="5529" w:type="dxa"/>
          </w:tcPr>
          <w:p w14:paraId="4FAE7DDD" w14:textId="77777777" w:rsidR="00E44158" w:rsidRPr="00AF1954" w:rsidRDefault="00E44158" w:rsidP="00254164">
            <w:pPr>
              <w:spacing w:line="22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Create and maintain facility management committees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>;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maintain a staff quality 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>and performance monitoring team</w:t>
            </w:r>
          </w:p>
        </w:tc>
        <w:tc>
          <w:tcPr>
            <w:tcW w:w="2976" w:type="dxa"/>
          </w:tcPr>
          <w:p w14:paraId="741F6923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46F5304" w14:textId="77777777" w:rsidTr="00CE50A9">
        <w:trPr>
          <w:trHeight w:val="164"/>
        </w:trPr>
        <w:tc>
          <w:tcPr>
            <w:tcW w:w="568" w:type="dxa"/>
            <w:vMerge/>
          </w:tcPr>
          <w:p w14:paraId="5B7AB16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CF386D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589C81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CD10B6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District</w:t>
            </w:r>
          </w:p>
        </w:tc>
        <w:tc>
          <w:tcPr>
            <w:tcW w:w="5529" w:type="dxa"/>
          </w:tcPr>
          <w:p w14:paraId="7306FC8B" w14:textId="77777777" w:rsidR="00E44158" w:rsidRPr="00AF1954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Monitor service performance, identify gaps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>,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and prepare annual plans and budgets with development and performance improvement components; send delegates to health governing council</w:t>
            </w:r>
            <w:r w:rsidR="006A24C4" w:rsidRPr="00AF1954">
              <w:rPr>
                <w:rFonts w:ascii="Century Gothic" w:hAnsi="Century Gothic"/>
                <w:sz w:val="18"/>
                <w:szCs w:val="18"/>
              </w:rPr>
              <w:t>s and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 planning groups</w:t>
            </w:r>
          </w:p>
        </w:tc>
        <w:tc>
          <w:tcPr>
            <w:tcW w:w="2976" w:type="dxa"/>
          </w:tcPr>
          <w:p w14:paraId="6E1345F2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3707ABBA" w14:textId="77777777" w:rsidTr="00CE50A9">
        <w:trPr>
          <w:trHeight w:val="164"/>
        </w:trPr>
        <w:tc>
          <w:tcPr>
            <w:tcW w:w="568" w:type="dxa"/>
            <w:vMerge/>
          </w:tcPr>
          <w:p w14:paraId="6DD0B544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C6D26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883D95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35E9E6" w14:textId="77777777" w:rsidR="00E44158" w:rsidRPr="00CF6AD1" w:rsidRDefault="00E44158" w:rsidP="00CE50A9">
            <w:pPr>
              <w:spacing w:line="200" w:lineRule="exact"/>
              <w:ind w:left="-18" w:right="-154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Province/ Region</w:t>
            </w:r>
          </w:p>
        </w:tc>
        <w:tc>
          <w:tcPr>
            <w:tcW w:w="5529" w:type="dxa"/>
          </w:tcPr>
          <w:p w14:paraId="705AE9BA" w14:textId="77777777" w:rsidR="00E44158" w:rsidRPr="00AF1954" w:rsidRDefault="006A24C4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 xml:space="preserve">In addition to district functions, 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mobilize private sector and CBO involvement in </w:t>
            </w:r>
            <w:r w:rsidRPr="00AF1954">
              <w:rPr>
                <w:rFonts w:ascii="Century Gothic" w:hAnsi="Century Gothic"/>
                <w:sz w:val="18"/>
                <w:szCs w:val="18"/>
              </w:rPr>
              <w:t>health initiatives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>; monitor adherence to national health legislation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>public health regulations</w:t>
            </w:r>
            <w:r w:rsidR="00436361" w:rsidRPr="00AF1954">
              <w:rPr>
                <w:rFonts w:ascii="Century Gothic" w:hAnsi="Century Gothic"/>
                <w:sz w:val="18"/>
                <w:szCs w:val="18"/>
              </w:rPr>
              <w:t>; identify non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>compliance and issue sanctions and penalties as necessary</w:t>
            </w:r>
          </w:p>
        </w:tc>
        <w:tc>
          <w:tcPr>
            <w:tcW w:w="2976" w:type="dxa"/>
          </w:tcPr>
          <w:p w14:paraId="6AC58838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E50A9" w:rsidRPr="00CF6AD1" w14:paraId="7788C6D1" w14:textId="77777777" w:rsidTr="00CE50A9">
        <w:trPr>
          <w:trHeight w:val="164"/>
        </w:trPr>
        <w:tc>
          <w:tcPr>
            <w:tcW w:w="568" w:type="dxa"/>
            <w:vMerge/>
          </w:tcPr>
          <w:p w14:paraId="3C53E140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8F5368E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723ACB69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9A75A7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CF6AD1">
              <w:rPr>
                <w:rFonts w:ascii="Century Gothic" w:hAnsi="Century Gothic"/>
                <w:sz w:val="18"/>
                <w:szCs w:val="18"/>
              </w:rPr>
              <w:t>Central</w:t>
            </w:r>
          </w:p>
        </w:tc>
        <w:tc>
          <w:tcPr>
            <w:tcW w:w="5529" w:type="dxa"/>
          </w:tcPr>
          <w:p w14:paraId="44A060E8" w14:textId="77777777" w:rsidR="00E44158" w:rsidRPr="00AF1954" w:rsidRDefault="00436361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  <w:r w:rsidRPr="00AF1954">
              <w:rPr>
                <w:rFonts w:ascii="Century Gothic" w:hAnsi="Century Gothic"/>
                <w:sz w:val="18"/>
                <w:szCs w:val="18"/>
              </w:rPr>
              <w:t>Create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6A24C4" w:rsidRPr="00AF1954">
              <w:rPr>
                <w:rFonts w:ascii="Century Gothic" w:hAnsi="Century Gothic"/>
                <w:sz w:val="18"/>
                <w:szCs w:val="18"/>
              </w:rPr>
              <w:t>prof</w:t>
            </w:r>
            <w:r w:rsidR="00CA460B" w:rsidRPr="00AF1954">
              <w:rPr>
                <w:rFonts w:ascii="Century Gothic" w:hAnsi="Century Gothic"/>
                <w:sz w:val="18"/>
                <w:szCs w:val="18"/>
              </w:rPr>
              <w:t>essional</w:t>
            </w:r>
            <w:r w:rsidR="006A24C4" w:rsidRPr="00AF1954">
              <w:rPr>
                <w:rFonts w:ascii="Century Gothic" w:hAnsi="Century Gothic"/>
                <w:sz w:val="18"/>
                <w:szCs w:val="18"/>
              </w:rPr>
              <w:t xml:space="preserve"> health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 associations; creation of </w:t>
            </w:r>
            <w:r w:rsidRPr="00AF1954">
              <w:rPr>
                <w:rFonts w:ascii="Century Gothic" w:hAnsi="Century Gothic"/>
                <w:sz w:val="18"/>
                <w:szCs w:val="18"/>
              </w:rPr>
              <w:t>n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ational </w:t>
            </w:r>
            <w:r w:rsidRPr="00AF1954">
              <w:rPr>
                <w:rFonts w:ascii="Century Gothic" w:hAnsi="Century Gothic"/>
                <w:sz w:val="18"/>
                <w:szCs w:val="18"/>
              </w:rPr>
              <w:t>h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ealth </w:t>
            </w:r>
            <w:r w:rsidRPr="00AF1954">
              <w:rPr>
                <w:rFonts w:ascii="Century Gothic" w:hAnsi="Century Gothic"/>
                <w:sz w:val="18"/>
                <w:szCs w:val="18"/>
              </w:rPr>
              <w:t>c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>ouncil with cross-sector</w:t>
            </w:r>
            <w:r w:rsidRPr="00AF1954">
              <w:rPr>
                <w:rFonts w:ascii="Century Gothic" w:hAnsi="Century Gothic"/>
                <w:sz w:val="18"/>
                <w:szCs w:val="18"/>
              </w:rPr>
              <w:t>al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 political and citizen participation; creation and maintenance of national health committees and technical working groups </w:t>
            </w:r>
            <w:r w:rsidRPr="00AF1954">
              <w:rPr>
                <w:rFonts w:ascii="Century Gothic" w:hAnsi="Century Gothic"/>
                <w:sz w:val="18"/>
                <w:szCs w:val="18"/>
              </w:rPr>
              <w:t>to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 analyz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e 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>the health situation and needs</w:t>
            </w:r>
            <w:r w:rsidRPr="00AF1954">
              <w:rPr>
                <w:rFonts w:ascii="Century Gothic" w:hAnsi="Century Gothic"/>
                <w:sz w:val="18"/>
                <w:szCs w:val="18"/>
              </w:rPr>
              <w:t>;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 formulat</w:t>
            </w:r>
            <w:r w:rsidRPr="00AF1954">
              <w:rPr>
                <w:rFonts w:ascii="Century Gothic" w:hAnsi="Century Gothic"/>
                <w:sz w:val="18"/>
                <w:szCs w:val="18"/>
              </w:rPr>
              <w:t>e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 new health legislation, regulations, policy, strategy</w:t>
            </w:r>
            <w:r w:rsidRPr="00AF1954">
              <w:rPr>
                <w:rFonts w:ascii="Century Gothic" w:hAnsi="Century Gothic"/>
                <w:sz w:val="18"/>
                <w:szCs w:val="18"/>
              </w:rPr>
              <w:t>,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 xml:space="preserve"> and development programs and projects; monitor adherence to national health legislation, public health regulations, </w:t>
            </w:r>
            <w:r w:rsidRPr="00AF1954">
              <w:rPr>
                <w:rFonts w:ascii="Century Gothic" w:hAnsi="Century Gothic"/>
                <w:sz w:val="18"/>
                <w:szCs w:val="18"/>
              </w:rPr>
              <w:t xml:space="preserve">and </w:t>
            </w:r>
            <w:r w:rsidR="00E44158" w:rsidRPr="00AF1954">
              <w:rPr>
                <w:rFonts w:ascii="Century Gothic" w:hAnsi="Century Gothic"/>
                <w:sz w:val="18"/>
                <w:szCs w:val="18"/>
              </w:rPr>
              <w:t>health policy and standards</w:t>
            </w:r>
          </w:p>
        </w:tc>
        <w:tc>
          <w:tcPr>
            <w:tcW w:w="2976" w:type="dxa"/>
          </w:tcPr>
          <w:p w14:paraId="57B28AEF" w14:textId="77777777" w:rsidR="00E44158" w:rsidRPr="00CF6AD1" w:rsidRDefault="00E44158" w:rsidP="00CE50A9">
            <w:pPr>
              <w:spacing w:line="200" w:lineRule="exac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5403184" w14:textId="7CCDC9C9" w:rsidR="00306710" w:rsidRPr="00CF6AD1" w:rsidRDefault="008A53B5" w:rsidP="00CF6AD1">
      <w:pPr>
        <w:spacing w:after="80" w:line="200" w:lineRule="exac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676160" behindDoc="0" locked="0" layoutInCell="1" allowOverlap="1" wp14:anchorId="466588C4" wp14:editId="16717321">
            <wp:simplePos x="0" y="0"/>
            <wp:positionH relativeFrom="column">
              <wp:posOffset>1080770</wp:posOffset>
            </wp:positionH>
            <wp:positionV relativeFrom="paragraph">
              <wp:posOffset>1348740</wp:posOffset>
            </wp:positionV>
            <wp:extent cx="6597904" cy="194056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904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710" w:rsidRPr="00CF6AD1" w:rsidSect="00D72471">
      <w:footerReference w:type="default" r:id="rId13"/>
      <w:pgSz w:w="16839" w:h="11907" w:orient="landscape" w:code="9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FE40" w14:textId="77777777" w:rsidR="00B15474" w:rsidRDefault="00B15474" w:rsidP="00E44158">
      <w:r>
        <w:separator/>
      </w:r>
    </w:p>
  </w:endnote>
  <w:endnote w:type="continuationSeparator" w:id="0">
    <w:p w14:paraId="0328EEBC" w14:textId="77777777" w:rsidR="00B15474" w:rsidRDefault="00B15474" w:rsidP="00E4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1C9D9" w14:textId="77777777" w:rsidR="0041176E" w:rsidRDefault="0041176E">
    <w:pPr>
      <w:pStyle w:val="Footer"/>
      <w:jc w:val="center"/>
    </w:pPr>
  </w:p>
  <w:p w14:paraId="46E939C9" w14:textId="77777777" w:rsidR="0041176E" w:rsidRDefault="00411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1BACE" w14:textId="77777777" w:rsidR="00B15474" w:rsidRDefault="00B15474" w:rsidP="00E44158">
      <w:r>
        <w:separator/>
      </w:r>
    </w:p>
  </w:footnote>
  <w:footnote w:type="continuationSeparator" w:id="0">
    <w:p w14:paraId="56C05D28" w14:textId="77777777" w:rsidR="00B15474" w:rsidRDefault="00B15474" w:rsidP="00E4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58"/>
    <w:rsid w:val="000C0577"/>
    <w:rsid w:val="000C21FD"/>
    <w:rsid w:val="000F09A9"/>
    <w:rsid w:val="00167E23"/>
    <w:rsid w:val="0017263C"/>
    <w:rsid w:val="001D3D52"/>
    <w:rsid w:val="00254164"/>
    <w:rsid w:val="002F636B"/>
    <w:rsid w:val="00306710"/>
    <w:rsid w:val="003F1338"/>
    <w:rsid w:val="003F1600"/>
    <w:rsid w:val="0041176E"/>
    <w:rsid w:val="004219C4"/>
    <w:rsid w:val="00424D50"/>
    <w:rsid w:val="00436361"/>
    <w:rsid w:val="00441645"/>
    <w:rsid w:val="00481AA8"/>
    <w:rsid w:val="004829A9"/>
    <w:rsid w:val="00512FF0"/>
    <w:rsid w:val="005E0A2C"/>
    <w:rsid w:val="005E4BA8"/>
    <w:rsid w:val="00653E0B"/>
    <w:rsid w:val="006A24C4"/>
    <w:rsid w:val="006F5F25"/>
    <w:rsid w:val="00845F02"/>
    <w:rsid w:val="008524F4"/>
    <w:rsid w:val="008771E7"/>
    <w:rsid w:val="008A53B5"/>
    <w:rsid w:val="008B18A8"/>
    <w:rsid w:val="008F7FA8"/>
    <w:rsid w:val="00921A64"/>
    <w:rsid w:val="0097052E"/>
    <w:rsid w:val="00A5775C"/>
    <w:rsid w:val="00AC28AA"/>
    <w:rsid w:val="00AF1954"/>
    <w:rsid w:val="00B15474"/>
    <w:rsid w:val="00BC528C"/>
    <w:rsid w:val="00CA460B"/>
    <w:rsid w:val="00CB05C4"/>
    <w:rsid w:val="00CE50A9"/>
    <w:rsid w:val="00CF6AD1"/>
    <w:rsid w:val="00D72471"/>
    <w:rsid w:val="00DB2E4F"/>
    <w:rsid w:val="00DF4B6A"/>
    <w:rsid w:val="00E07F73"/>
    <w:rsid w:val="00E1275A"/>
    <w:rsid w:val="00E228C5"/>
    <w:rsid w:val="00E44158"/>
    <w:rsid w:val="00F10521"/>
    <w:rsid w:val="00F27E51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8194"/>
  <w15:docId w15:val="{3BC80F3B-E7EC-48C1-AD65-D20E4F19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58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1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441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41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15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1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76E"/>
  </w:style>
  <w:style w:type="paragraph" w:styleId="Footer">
    <w:name w:val="footer"/>
    <w:basedOn w:val="Normal"/>
    <w:link w:val="FooterChar"/>
    <w:uiPriority w:val="99"/>
    <w:unhideWhenUsed/>
    <w:rsid w:val="00411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76E"/>
  </w:style>
  <w:style w:type="paragraph" w:styleId="BalloonText">
    <w:name w:val="Balloon Text"/>
    <w:basedOn w:val="Normal"/>
    <w:link w:val="BalloonTextChar"/>
    <w:uiPriority w:val="99"/>
    <w:semiHidden/>
    <w:unhideWhenUsed/>
    <w:rsid w:val="00BC5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asureevaluation.org/our-work/routine-health-information-systems/rhis-curricul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D52F3A-AC80-49D3-B6EB-340B95DF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F246B-DD07-4F78-B8EB-5D0D44FA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884F27-3501-4742-BFD4-953B937C0E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2017-02-08T13:32:00Z</dcterms:created>
  <dcterms:modified xsi:type="dcterms:W3CDTF">2017-02-08T13:32:00Z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