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0D39F7" w14:textId="77777777" w:rsidR="00E7188E" w:rsidRPr="00E7188E" w:rsidRDefault="00E134C9" w:rsidP="00E7188E">
      <w:pPr>
        <w:spacing w:after="80" w:line="260" w:lineRule="exact"/>
        <w:jc w:val="left"/>
        <w:rPr>
          <w:rFonts w:ascii="Garamond" w:hAnsi="Garamond"/>
          <w:b/>
          <w:sz w:val="22"/>
          <w:szCs w:val="22"/>
        </w:rPr>
      </w:pPr>
      <w:r>
        <w:rPr>
          <w:noProof/>
        </w:rPr>
        <mc:AlternateContent>
          <mc:Choice Requires="wps">
            <w:drawing>
              <wp:anchor distT="0" distB="0" distL="114300" distR="114300" simplePos="0" relativeHeight="251662336" behindDoc="0" locked="0" layoutInCell="1" allowOverlap="1" wp14:anchorId="3C583004" wp14:editId="1E36EA90">
                <wp:simplePos x="0" y="0"/>
                <wp:positionH relativeFrom="column">
                  <wp:posOffset>-862965</wp:posOffset>
                </wp:positionH>
                <wp:positionV relativeFrom="paragraph">
                  <wp:posOffset>-454660</wp:posOffset>
                </wp:positionV>
                <wp:extent cx="13716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9925FD" w14:textId="77777777" w:rsidR="00E134C9" w:rsidRPr="00E134C9" w:rsidRDefault="00E134C9" w:rsidP="00E134C9">
                            <w:pPr>
                              <w:jc w:val="left"/>
                              <w:rPr>
                                <w:rFonts w:ascii="Century Gothic" w:hAnsi="Century Gothic"/>
                                <w:b/>
                                <w:bCs/>
                                <w:color w:val="FFFFFF" w:themeColor="background1"/>
                                <w:sz w:val="48"/>
                              </w:rPr>
                            </w:pPr>
                            <w:r w:rsidRPr="00E134C9">
                              <w:rPr>
                                <w:rFonts w:ascii="Century Gothic" w:hAnsi="Century Gothic"/>
                                <w:b/>
                                <w:bCs/>
                                <w:color w:val="FFFFFF" w:themeColor="background1"/>
                                <w:sz w:val="48"/>
                              </w:rPr>
                              <w:t>7.2.4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3C583004" id="_x0000_t202" coordsize="21600,21600" o:spt="202" path="m0,0l0,21600,21600,21600,21600,0xe">
                <v:stroke joinstyle="miter"/>
                <v:path gradientshapeok="t" o:connecttype="rect"/>
              </v:shapetype>
              <v:shape id="Text_x0020_Box_x0020_5" o:spid="_x0000_s1026" type="#_x0000_t202" style="position:absolute;margin-left:-67.95pt;margin-top:-35.75pt;width:108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eZenICAABZBQAADgAAAGRycy9lMm9Eb2MueG1srFRLbxMxEL4j8R8s3+kmJWkhyqYKqYqQqrai&#10;RT07XjtZYXuMPclu+PWMvZs0BC5FXLyz855vHtOr1hq2VSHW4Eo+PBtwppyEqnarkn97unn3gbOI&#10;wlXCgFMl36nIr2Zv30wbP1HnsAZTqcDIiYuTxpd8jegnRRHlWlkRz8ArR0INwQqk37AqqiAa8m5N&#10;cT4YXBQNhMoHkCpG4l53Qj7L/rVWEu+1jgqZKTnlhvkN+V2mt5hNxWQVhF/Xsk9D/EMWVtSOgh5c&#10;XQsUbBPqP1zZWgaIoPFMgi1A61qqXANVMxycVPO4Fl7lWgic6A8wxf/nVt5tHwKrq5KPOXPCUoue&#10;VIvsE7RsnNBpfJyQ0qMnNWyJTV3e8yMxU9GtDjZ9qRxGcsJ5d8A2OZPJ6P3l8GJAIkmy0fiSmpfc&#10;FC/WPkT8rMCyRJQ8UO8ypGJ7G7FT3aukYA5uamNy/4z7jUE+O47KA9Bbp0K6hDOFO6OSlXFflSYA&#10;ct6JkUdPLUxgW0FDI6RUDnPJ2S9pJy1NsV9j2Osn0y6r1xgfLHJkcHgwtrWDkFE6Sbv6vk9Zd/oE&#10;9VHdicR22fYNXkK1o/4G6PYjenlTUxNuRcQHEWghqG+05HhPjzbQlBx6irM1hJ9/4yd9mlOSctbQ&#10;gpU8/tiIoDgzXxxN8MfhaJQ2Mv/kgeAsHEuWxxK3sQugdgzpnHiZSTIOaPakDmCf6RbMU1QSCScp&#10;dslxTy6wW3u6JVLN51mJdtALvHWPXibXCd40Yk/tswi+n0OkCb6D/SqKyck4drrJ0sF8g6DrPKsJ&#10;4A7VHnja3zzt/a1JB+L4P2u9XMTZLwAAAP//AwBQSwMEFAAGAAgAAAAhAAsJq1PdAAAACAEAAA8A&#10;AABkcnMvZG93bnJldi54bWxMj01PwzAMhu9I/IfISNw2p0BhK00nBOIKYnxI3LLGaysap2qytfx7&#10;zAlutvzo9fOWm9n36khj7AIbyJYaFHEdXMeNgbfXx8UKVEyWne0Dk4FvirCpTk9KW7gw8Qsdt6lR&#10;EsKxsAbalIYCMdYteRuXYSCW2z6M3iZZxwbdaCcJ9z1eaH2N3nYsH1o70H1L9df24A28P+0/P670&#10;c/Pg82EKs0b2azTm/Gy+uwWVaE5/MPzqizpU4rQLB3ZR9QYW2WW+FlammywHJchKZ6B2BnLAqsT/&#10;BaofAAAA//8DAFBLAQItABQABgAIAAAAIQDkmcPA+wAAAOEBAAATAAAAAAAAAAAAAAAAAAAAAABb&#10;Q29udGVudF9UeXBlc10ueG1sUEsBAi0AFAAGAAgAAAAhACOyauHXAAAAlAEAAAsAAAAAAAAAAAAA&#10;AAAALAEAAF9yZWxzLy5yZWxzUEsBAi0AFAAGAAgAAAAhAB7nmXpyAgAAWQUAAA4AAAAAAAAAAAAA&#10;AAAALAIAAGRycy9lMm9Eb2MueG1sUEsBAi0AFAAGAAgAAAAhAAsJq1PdAAAACAEAAA8AAAAAAAAA&#10;AAAAAAAAygQAAGRycy9kb3ducmV2LnhtbFBLBQYAAAAABAAEAPMAAADUBQAAAAA=&#10;" filled="f" stroked="f">
                <v:textbox>
                  <w:txbxContent>
                    <w:p w14:paraId="559925FD" w14:textId="77777777" w:rsidR="00E134C9" w:rsidRPr="00E134C9" w:rsidRDefault="00E134C9" w:rsidP="00E134C9">
                      <w:pPr>
                        <w:jc w:val="left"/>
                        <w:rPr>
                          <w:rFonts w:ascii="Century Gothic" w:hAnsi="Century Gothic"/>
                          <w:b/>
                          <w:bCs/>
                          <w:color w:val="FFFFFF" w:themeColor="background1"/>
                          <w:sz w:val="48"/>
                        </w:rPr>
                      </w:pPr>
                      <w:r w:rsidRPr="00E134C9">
                        <w:rPr>
                          <w:rFonts w:ascii="Century Gothic" w:hAnsi="Century Gothic"/>
                          <w:b/>
                          <w:bCs/>
                          <w:color w:val="FFFFFF" w:themeColor="background1"/>
                          <w:sz w:val="48"/>
                        </w:rPr>
                        <w:t>7.2.4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E448C67" wp14:editId="06CB3260">
                <wp:simplePos x="0" y="0"/>
                <wp:positionH relativeFrom="margin">
                  <wp:posOffset>2108835</wp:posOffset>
                </wp:positionH>
                <wp:positionV relativeFrom="margin">
                  <wp:posOffset>-568960</wp:posOffset>
                </wp:positionV>
                <wp:extent cx="3727450" cy="541655"/>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44691" w14:textId="77777777" w:rsidR="00E134C9" w:rsidRPr="00390609" w:rsidRDefault="00E134C9" w:rsidP="00E134C9">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10"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E448C67" id="Text_x0020_Box_x0020_7" o:spid="_x0000_s1027" type="#_x0000_t202" style="position:absolute;margin-left:166.05pt;margin-top:-44.75pt;width:293.5pt;height:4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nGI4sCAACDBQAADgAAAGRycy9lMm9Eb2MueG1srFRLb9swDL4P2H8QdF+dZ7MZdYosRYcBQVss&#10;HXpWZKkxKouapMTOfv0oyU6ybpcOu9gS+YnPj7y6bmtF9sK6CnRBhxcDSoTmUFb6uaDfH28/fKTE&#10;eaZLpkCLgh6Eo9fz9++uGpOLEWxBlcISNKJd3piCbr03eZY5vhU1cxdghEalBFszj1f7nJWWNWi9&#10;VtloMLjMGrClscCFcyi9SUo6j/alFNzfS+mEJ6qgGJuPXxu/m/DN5lcsf7bMbCvehcH+IYqaVRqd&#10;Hk3dMM/IzlZ/mKorbsGB9Bcc6gykrLiIOWA2w8GrbNZbZkTMBYvjzLFM7v+Z5Xf7B0uqEns3pkSz&#10;Gnv0KFpPPkNLZqE8jXE5otYGcb5FMUJjqs6sgL84hGRnmPTAITqUo5W2Dn9MlOBD7MDhWPXghaNw&#10;PBvNJlNUcdRNJ8PL6TT4zU6vjXX+i4CahENBLXY1RsD2K+cTtIcEZxpuK6VQznKlSVPQyzGa/02D&#10;xpUOEhE50pkJaaTI48kflEhGvgmJNYoJBEFkp1gqS/YMecU4F9oPu6CVRnRASQziLQ87/CmqtzxO&#10;efSeQfvj47rSYFPDwlCdwi5f+pBlwneNdCnvUALfbtpEjp4JGygPSAQLaZKc4bcVNmXFnH9gFkcH&#10;+4jrwN/jRyrA4kN3omQL9uff5AGPjEYtJQ2OYkHdjx2zghL1VSPXPw0nkzC78TKZzkZ4seeazblG&#10;7+olYFeGuHgMj8eA96o/Sgv1E26NRfCKKqY5+i6o749LnxYEbh0uFosIwmk1zK/02vCe/4Fyj+0T&#10;s6bjpUdG30E/tCx/Rc+EDe3VsNh5kFXkbqhzqmpXf5z0yP5uK4VVcn6PqNPunP8CAAD//wMAUEsD&#10;BBQABgAIAAAAIQC0ORfA4QAAAAoBAAAPAAAAZHJzL2Rvd25yZXYueG1sTI/LTsMwEEX3SPyDNUjs&#10;WicpjyTEqSoEGySEKJWq7tzYxAF7HGy3DX/PsILl3Dm6c6ZZTs6yow5x8Cggn2fANHZeDdgL2Lw9&#10;zkpgMUlU0nrUAr51hGV7ftbIWvkTvurjOvWMSjDWUoBJaaw5j53RTsa5HzXS7t0HJxONoecqyBOV&#10;O8uLLLvhTg5IF4wc9b3R3ef64ATcljtlPsLTtNk+r77My8jtg+RCXF5MqztgSU/pD4ZffVKHlpz2&#10;/oAqMitgsShyQgXMyuoaGBFVXlGyp+SqAN42/P8L7Q8AAAD//wMAUEsBAi0AFAAGAAgAAAAhAOSZ&#10;w8D7AAAA4QEAABMAAAAAAAAAAAAAAAAAAAAAAFtDb250ZW50X1R5cGVzXS54bWxQSwECLQAUAAYA&#10;CAAAACEAI7Jq4dcAAACUAQAACwAAAAAAAAAAAAAAAAAsAQAAX3JlbHMvLnJlbHNQSwECLQAUAAYA&#10;CAAAACEA65nGI4sCAACDBQAADgAAAAAAAAAAAAAAAAAsAgAAZHJzL2Uyb0RvYy54bWxQSwECLQAU&#10;AAYACAAAACEAtDkXwOEAAAAKAQAADwAAAAAAAAAAAAAAAADjBAAAZHJzL2Rvd25yZXYueG1sUEsF&#10;BgAAAAAEAAQA8wAAAPEFAAAAAA==&#10;" filled="f" stroked="f" strokeweight=".5pt">
                <v:path arrowok="t"/>
                <v:textbox>
                  <w:txbxContent>
                    <w:p w14:paraId="4D844691" w14:textId="77777777" w:rsidR="00E134C9" w:rsidRPr="00390609" w:rsidRDefault="00E134C9" w:rsidP="00E134C9">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11"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v:textbox>
                <w10:wrap type="square" anchorx="margin" anchory="margin"/>
              </v:shape>
            </w:pict>
          </mc:Fallback>
        </mc:AlternateContent>
      </w:r>
      <w:r>
        <w:rPr>
          <w:rFonts w:ascii="Garamond" w:hAnsi="Garamond"/>
          <w:b/>
          <w:noProof/>
          <w:sz w:val="22"/>
          <w:szCs w:val="22"/>
        </w:rPr>
        <w:drawing>
          <wp:anchor distT="0" distB="0" distL="114300" distR="114300" simplePos="0" relativeHeight="251658240" behindDoc="1" locked="0" layoutInCell="1" allowOverlap="1" wp14:anchorId="536A06BA" wp14:editId="2590ECF5">
            <wp:simplePos x="0" y="0"/>
            <wp:positionH relativeFrom="column">
              <wp:posOffset>-914400</wp:posOffset>
            </wp:positionH>
            <wp:positionV relativeFrom="paragraph">
              <wp:posOffset>-800100</wp:posOffset>
            </wp:positionV>
            <wp:extent cx="3594735" cy="1192287"/>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IS CURRICULUM FLAG_t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5733" cy="1202568"/>
                    </a:xfrm>
                    <a:prstGeom prst="rect">
                      <a:avLst/>
                    </a:prstGeom>
                  </pic:spPr>
                </pic:pic>
              </a:graphicData>
            </a:graphic>
            <wp14:sizeRelH relativeFrom="page">
              <wp14:pctWidth>0</wp14:pctWidth>
            </wp14:sizeRelH>
            <wp14:sizeRelV relativeFrom="page">
              <wp14:pctHeight>0</wp14:pctHeight>
            </wp14:sizeRelV>
          </wp:anchor>
        </w:drawing>
      </w:r>
    </w:p>
    <w:p w14:paraId="11759532" w14:textId="77777777" w:rsidR="00DC5622" w:rsidRPr="00E134C9" w:rsidRDefault="00DC5622" w:rsidP="00E134C9">
      <w:pPr>
        <w:spacing w:after="80"/>
        <w:jc w:val="left"/>
        <w:rPr>
          <w:rFonts w:ascii="Century Gothic" w:hAnsi="Century Gothic"/>
          <w:b/>
          <w:bCs/>
          <w:caps/>
          <w:color w:val="000000" w:themeColor="text1"/>
          <w:sz w:val="36"/>
          <w:szCs w:val="36"/>
        </w:rPr>
      </w:pPr>
      <w:r w:rsidRPr="00E134C9">
        <w:rPr>
          <w:rFonts w:ascii="Century Gothic" w:hAnsi="Century Gothic"/>
          <w:b/>
          <w:bCs/>
          <w:caps/>
          <w:color w:val="000000" w:themeColor="text1"/>
          <w:sz w:val="36"/>
          <w:szCs w:val="36"/>
        </w:rPr>
        <w:t xml:space="preserve">Conditions and Challenges that Complicate the Planning and Budgeting of Critical RHIS Funding </w:t>
      </w:r>
    </w:p>
    <w:p w14:paraId="66E9582F" w14:textId="77777777" w:rsidR="00DC5622" w:rsidRPr="00E7188E" w:rsidRDefault="00E7188E" w:rsidP="00E134C9">
      <w:pPr>
        <w:spacing w:after="120" w:line="300" w:lineRule="exact"/>
        <w:jc w:val="left"/>
        <w:rPr>
          <w:rFonts w:ascii="Garamond" w:hAnsi="Garamond"/>
          <w:sz w:val="22"/>
          <w:szCs w:val="22"/>
        </w:rPr>
      </w:pPr>
      <w:r>
        <w:rPr>
          <w:rFonts w:ascii="Garamond" w:hAnsi="Garamond"/>
          <w:sz w:val="22"/>
          <w:szCs w:val="22"/>
        </w:rPr>
        <w:t xml:space="preserve">This handout is an opportunity for participants </w:t>
      </w:r>
      <w:r w:rsidR="00DC5622" w:rsidRPr="00E7188E">
        <w:rPr>
          <w:rFonts w:ascii="Garamond" w:hAnsi="Garamond"/>
          <w:sz w:val="22"/>
          <w:szCs w:val="22"/>
        </w:rPr>
        <w:t xml:space="preserve">to explore the reality of funding critical resources required for the optimum development and operations of an effective </w:t>
      </w:r>
      <w:r w:rsidR="00C07892">
        <w:rPr>
          <w:rFonts w:ascii="Garamond" w:hAnsi="Garamond"/>
          <w:sz w:val="22"/>
          <w:szCs w:val="22"/>
        </w:rPr>
        <w:t>routine health information system (</w:t>
      </w:r>
      <w:r w:rsidR="00DC5622" w:rsidRPr="00E7188E">
        <w:rPr>
          <w:rFonts w:ascii="Garamond" w:hAnsi="Garamond"/>
          <w:sz w:val="22"/>
          <w:szCs w:val="22"/>
        </w:rPr>
        <w:t>RHIS</w:t>
      </w:r>
      <w:r w:rsidR="00C07892">
        <w:rPr>
          <w:rFonts w:ascii="Garamond" w:hAnsi="Garamond"/>
          <w:sz w:val="22"/>
          <w:szCs w:val="22"/>
        </w:rPr>
        <w:t>)</w:t>
      </w:r>
      <w:r w:rsidR="00DC5622" w:rsidRPr="00E7188E">
        <w:rPr>
          <w:rFonts w:ascii="Garamond" w:hAnsi="Garamond"/>
          <w:sz w:val="22"/>
          <w:szCs w:val="22"/>
        </w:rPr>
        <w:t xml:space="preserve">. The following is a sample of </w:t>
      </w:r>
      <w:r w:rsidRPr="00E7188E">
        <w:rPr>
          <w:rFonts w:ascii="Garamond" w:hAnsi="Garamond"/>
          <w:sz w:val="22"/>
          <w:szCs w:val="22"/>
        </w:rPr>
        <w:t xml:space="preserve">the conditions and challenges </w:t>
      </w:r>
      <w:r>
        <w:rPr>
          <w:rFonts w:ascii="Garamond" w:hAnsi="Garamond"/>
          <w:sz w:val="22"/>
          <w:szCs w:val="22"/>
        </w:rPr>
        <w:t>of</w:t>
      </w:r>
      <w:r w:rsidRPr="00E7188E">
        <w:rPr>
          <w:rFonts w:ascii="Garamond" w:hAnsi="Garamond"/>
          <w:sz w:val="22"/>
          <w:szCs w:val="22"/>
        </w:rPr>
        <w:t xml:space="preserve"> the RHIS planning and budgeting process</w:t>
      </w:r>
      <w:r>
        <w:rPr>
          <w:rFonts w:ascii="Garamond" w:hAnsi="Garamond"/>
          <w:sz w:val="22"/>
          <w:szCs w:val="22"/>
        </w:rPr>
        <w:t>. After reading it,</w:t>
      </w:r>
      <w:r w:rsidRPr="00E7188E">
        <w:rPr>
          <w:rFonts w:ascii="Garamond" w:hAnsi="Garamond"/>
          <w:sz w:val="22"/>
          <w:szCs w:val="22"/>
        </w:rPr>
        <w:t xml:space="preserve"> </w:t>
      </w:r>
      <w:r w:rsidR="00235D6F">
        <w:rPr>
          <w:rFonts w:ascii="Garamond" w:hAnsi="Garamond"/>
          <w:sz w:val="22"/>
          <w:szCs w:val="22"/>
        </w:rPr>
        <w:t xml:space="preserve">discuss your reactions, </w:t>
      </w:r>
      <w:r w:rsidR="00DC5622" w:rsidRPr="00E7188E">
        <w:rPr>
          <w:rFonts w:ascii="Garamond" w:hAnsi="Garamond"/>
          <w:sz w:val="22"/>
          <w:szCs w:val="22"/>
        </w:rPr>
        <w:t>supplement</w:t>
      </w:r>
      <w:r w:rsidR="00235D6F">
        <w:rPr>
          <w:rFonts w:ascii="Garamond" w:hAnsi="Garamond"/>
          <w:sz w:val="22"/>
          <w:szCs w:val="22"/>
        </w:rPr>
        <w:t>ing these examples</w:t>
      </w:r>
      <w:r w:rsidR="00DC5622" w:rsidRPr="00E7188E">
        <w:rPr>
          <w:rFonts w:ascii="Garamond" w:hAnsi="Garamond"/>
          <w:sz w:val="22"/>
          <w:szCs w:val="22"/>
        </w:rPr>
        <w:t xml:space="preserve"> with </w:t>
      </w:r>
      <w:r w:rsidR="00235D6F">
        <w:rPr>
          <w:rFonts w:ascii="Garamond" w:hAnsi="Garamond"/>
          <w:sz w:val="22"/>
          <w:szCs w:val="22"/>
        </w:rPr>
        <w:t>observations</w:t>
      </w:r>
      <w:r w:rsidR="00DC5622" w:rsidRPr="00E7188E">
        <w:rPr>
          <w:rFonts w:ascii="Garamond" w:hAnsi="Garamond"/>
          <w:sz w:val="22"/>
          <w:szCs w:val="22"/>
        </w:rPr>
        <w:t xml:space="preserve"> from </w:t>
      </w:r>
      <w:r w:rsidR="00235D6F">
        <w:rPr>
          <w:rFonts w:ascii="Garamond" w:hAnsi="Garamond"/>
          <w:sz w:val="22"/>
          <w:szCs w:val="22"/>
        </w:rPr>
        <w:t>your own</w:t>
      </w:r>
      <w:r w:rsidR="00DC5622" w:rsidRPr="00E7188E">
        <w:rPr>
          <w:rFonts w:ascii="Garamond" w:hAnsi="Garamond"/>
          <w:sz w:val="22"/>
          <w:szCs w:val="22"/>
        </w:rPr>
        <w:t xml:space="preserve"> experience.</w:t>
      </w:r>
    </w:p>
    <w:p w14:paraId="20E8E5AF" w14:textId="77777777" w:rsidR="00DF36E2" w:rsidRPr="00E134C9" w:rsidRDefault="00DC5622" w:rsidP="00E134C9">
      <w:pPr>
        <w:pStyle w:val="ListParagraph"/>
        <w:numPr>
          <w:ilvl w:val="0"/>
          <w:numId w:val="1"/>
        </w:numPr>
        <w:spacing w:after="120" w:line="300" w:lineRule="exact"/>
        <w:ind w:hanging="720"/>
        <w:contextualSpacing w:val="0"/>
        <w:jc w:val="left"/>
        <w:rPr>
          <w:rFonts w:ascii="Garamond" w:hAnsi="Garamond"/>
          <w:sz w:val="22"/>
          <w:szCs w:val="22"/>
        </w:rPr>
      </w:pPr>
      <w:r w:rsidRPr="00235D6F">
        <w:rPr>
          <w:rFonts w:ascii="Garamond" w:hAnsi="Garamond"/>
          <w:b/>
          <w:sz w:val="22"/>
          <w:szCs w:val="22"/>
        </w:rPr>
        <w:t>RHIS Human Resources</w:t>
      </w:r>
      <w:r w:rsidR="00235D6F" w:rsidRPr="00235D6F">
        <w:rPr>
          <w:rFonts w:ascii="Garamond" w:hAnsi="Garamond"/>
          <w:b/>
          <w:sz w:val="22"/>
          <w:szCs w:val="22"/>
        </w:rPr>
        <w:t>.</w:t>
      </w:r>
      <w:r w:rsidRPr="00235D6F">
        <w:rPr>
          <w:rFonts w:ascii="Garamond" w:hAnsi="Garamond"/>
          <w:b/>
          <w:sz w:val="22"/>
          <w:szCs w:val="22"/>
        </w:rPr>
        <w:t xml:space="preserve"> </w:t>
      </w:r>
      <w:r w:rsidRPr="00E7188E">
        <w:rPr>
          <w:rFonts w:ascii="Garamond" w:hAnsi="Garamond"/>
          <w:sz w:val="22"/>
          <w:szCs w:val="22"/>
        </w:rPr>
        <w:t>As noted earlier</w:t>
      </w:r>
      <w:r w:rsidR="00235D6F">
        <w:rPr>
          <w:rFonts w:ascii="Garamond" w:hAnsi="Garamond"/>
          <w:sz w:val="22"/>
          <w:szCs w:val="22"/>
        </w:rPr>
        <w:t>,</w:t>
      </w:r>
      <w:r w:rsidRPr="00E7188E">
        <w:rPr>
          <w:rFonts w:ascii="Garamond" w:hAnsi="Garamond"/>
          <w:sz w:val="22"/>
          <w:szCs w:val="22"/>
        </w:rPr>
        <w:t xml:space="preserve"> the predominant staff requirements for implementing and operating an effective RHIS are those managers and providers of health se</w:t>
      </w:r>
      <w:r w:rsidR="00DF36E2" w:rsidRPr="00E7188E">
        <w:rPr>
          <w:rFonts w:ascii="Garamond" w:hAnsi="Garamond"/>
          <w:sz w:val="22"/>
          <w:szCs w:val="22"/>
        </w:rPr>
        <w:t xml:space="preserve">rvices </w:t>
      </w:r>
      <w:r w:rsidR="00DE04DF">
        <w:rPr>
          <w:rFonts w:ascii="Garamond" w:hAnsi="Garamond"/>
          <w:sz w:val="22"/>
          <w:szCs w:val="22"/>
        </w:rPr>
        <w:t>at</w:t>
      </w:r>
      <w:r w:rsidRPr="00E7188E">
        <w:rPr>
          <w:rFonts w:ascii="Garamond" w:hAnsi="Garamond"/>
          <w:sz w:val="22"/>
          <w:szCs w:val="22"/>
        </w:rPr>
        <w:t xml:space="preserve"> the district, facility</w:t>
      </w:r>
      <w:r w:rsidR="00235D6F">
        <w:rPr>
          <w:rFonts w:ascii="Garamond" w:hAnsi="Garamond"/>
          <w:sz w:val="22"/>
          <w:szCs w:val="22"/>
        </w:rPr>
        <w:t>,</w:t>
      </w:r>
      <w:r w:rsidRPr="00E7188E">
        <w:rPr>
          <w:rFonts w:ascii="Garamond" w:hAnsi="Garamond"/>
          <w:sz w:val="22"/>
          <w:szCs w:val="22"/>
        </w:rPr>
        <w:t xml:space="preserve"> and community levels of the health system. </w:t>
      </w:r>
      <w:r w:rsidR="00235D6F">
        <w:rPr>
          <w:rFonts w:ascii="Garamond" w:hAnsi="Garamond"/>
          <w:sz w:val="22"/>
          <w:szCs w:val="22"/>
        </w:rPr>
        <w:t>F</w:t>
      </w:r>
      <w:r w:rsidR="00DF36E2" w:rsidRPr="00E7188E">
        <w:rPr>
          <w:rFonts w:ascii="Garamond" w:hAnsi="Garamond"/>
          <w:sz w:val="22"/>
          <w:szCs w:val="22"/>
        </w:rPr>
        <w:t xml:space="preserve">ewer </w:t>
      </w:r>
      <w:r w:rsidRPr="00E7188E">
        <w:rPr>
          <w:rFonts w:ascii="Garamond" w:hAnsi="Garamond"/>
          <w:sz w:val="22"/>
          <w:szCs w:val="22"/>
        </w:rPr>
        <w:t xml:space="preserve">full-time staff </w:t>
      </w:r>
      <w:r w:rsidR="00D11909">
        <w:rPr>
          <w:rFonts w:ascii="Garamond" w:hAnsi="Garamond"/>
          <w:sz w:val="22"/>
          <w:szCs w:val="22"/>
        </w:rPr>
        <w:t xml:space="preserve">are </w:t>
      </w:r>
      <w:r w:rsidRPr="00E7188E">
        <w:rPr>
          <w:rFonts w:ascii="Garamond" w:hAnsi="Garamond"/>
          <w:sz w:val="22"/>
          <w:szCs w:val="22"/>
        </w:rPr>
        <w:t>assigned to the management, development</w:t>
      </w:r>
      <w:r w:rsidR="00235D6F">
        <w:rPr>
          <w:rFonts w:ascii="Garamond" w:hAnsi="Garamond"/>
          <w:sz w:val="22"/>
          <w:szCs w:val="22"/>
        </w:rPr>
        <w:t>,</w:t>
      </w:r>
      <w:r w:rsidRPr="00E7188E">
        <w:rPr>
          <w:rFonts w:ascii="Garamond" w:hAnsi="Garamond"/>
          <w:sz w:val="22"/>
          <w:szCs w:val="22"/>
        </w:rPr>
        <w:t xml:space="preserve"> and operation</w:t>
      </w:r>
      <w:r w:rsidR="00235D6F">
        <w:rPr>
          <w:rFonts w:ascii="Garamond" w:hAnsi="Garamond"/>
          <w:sz w:val="22"/>
          <w:szCs w:val="22"/>
        </w:rPr>
        <w:t xml:space="preserve">s of the RHIS and other </w:t>
      </w:r>
      <w:r w:rsidR="00FA5080">
        <w:rPr>
          <w:rFonts w:ascii="Garamond" w:hAnsi="Garamond"/>
          <w:sz w:val="22"/>
          <w:szCs w:val="22"/>
        </w:rPr>
        <w:t>R</w:t>
      </w:r>
      <w:r w:rsidR="00235D6F">
        <w:rPr>
          <w:rFonts w:ascii="Garamond" w:hAnsi="Garamond"/>
          <w:sz w:val="22"/>
          <w:szCs w:val="22"/>
        </w:rPr>
        <w:t>HIS sub</w:t>
      </w:r>
      <w:r w:rsidRPr="00E7188E">
        <w:rPr>
          <w:rFonts w:ascii="Garamond" w:hAnsi="Garamond"/>
          <w:sz w:val="22"/>
          <w:szCs w:val="22"/>
        </w:rPr>
        <w:t>systems</w:t>
      </w:r>
      <w:r w:rsidR="00DE04DF">
        <w:rPr>
          <w:rFonts w:ascii="Garamond" w:hAnsi="Garamond"/>
          <w:sz w:val="22"/>
          <w:szCs w:val="22"/>
        </w:rPr>
        <w:t>—</w:t>
      </w:r>
      <w:r w:rsidRPr="00E7188E">
        <w:rPr>
          <w:rFonts w:ascii="Garamond" w:hAnsi="Garamond"/>
          <w:sz w:val="22"/>
          <w:szCs w:val="22"/>
        </w:rPr>
        <w:t xml:space="preserve">concentrated at the central and regional levels of the system. Their </w:t>
      </w:r>
      <w:r w:rsidR="00D11909">
        <w:rPr>
          <w:rFonts w:ascii="Garamond" w:hAnsi="Garamond"/>
          <w:sz w:val="22"/>
          <w:szCs w:val="22"/>
        </w:rPr>
        <w:t>hiring</w:t>
      </w:r>
      <w:r w:rsidRPr="00E7188E">
        <w:rPr>
          <w:rFonts w:ascii="Garamond" w:hAnsi="Garamond"/>
          <w:sz w:val="22"/>
          <w:szCs w:val="22"/>
        </w:rPr>
        <w:t xml:space="preserve"> and budgetary support can be managed through dedicated budget lines within the departments in which they work. But those staff managing, overseeing</w:t>
      </w:r>
      <w:r w:rsidR="00D11909">
        <w:rPr>
          <w:rFonts w:ascii="Garamond" w:hAnsi="Garamond"/>
          <w:sz w:val="22"/>
          <w:szCs w:val="22"/>
        </w:rPr>
        <w:t>,</w:t>
      </w:r>
      <w:r w:rsidRPr="00E7188E">
        <w:rPr>
          <w:rFonts w:ascii="Garamond" w:hAnsi="Garamond"/>
          <w:sz w:val="22"/>
          <w:szCs w:val="22"/>
        </w:rPr>
        <w:t xml:space="preserve"> and carrying out RHIS data capture, analysis, reporting</w:t>
      </w:r>
      <w:r w:rsidR="00D11909">
        <w:rPr>
          <w:rFonts w:ascii="Garamond" w:hAnsi="Garamond"/>
          <w:sz w:val="22"/>
          <w:szCs w:val="22"/>
        </w:rPr>
        <w:t>,</w:t>
      </w:r>
      <w:r w:rsidRPr="00E7188E">
        <w:rPr>
          <w:rFonts w:ascii="Garamond" w:hAnsi="Garamond"/>
          <w:sz w:val="22"/>
          <w:szCs w:val="22"/>
        </w:rPr>
        <w:t xml:space="preserve"> and monitoring functions </w:t>
      </w:r>
      <w:r w:rsidR="00DF36E2" w:rsidRPr="00E7188E">
        <w:rPr>
          <w:rFonts w:ascii="Garamond" w:hAnsi="Garamond"/>
          <w:sz w:val="22"/>
          <w:szCs w:val="22"/>
        </w:rPr>
        <w:t xml:space="preserve">in the services </w:t>
      </w:r>
      <w:r w:rsidRPr="00E7188E">
        <w:rPr>
          <w:rFonts w:ascii="Garamond" w:hAnsi="Garamond"/>
          <w:sz w:val="22"/>
          <w:szCs w:val="22"/>
        </w:rPr>
        <w:t>are normally responsible for a broad range of service management and provision. As such</w:t>
      </w:r>
      <w:r w:rsidR="00D11909">
        <w:rPr>
          <w:rFonts w:ascii="Garamond" w:hAnsi="Garamond"/>
          <w:sz w:val="22"/>
          <w:szCs w:val="22"/>
        </w:rPr>
        <w:t>,</w:t>
      </w:r>
      <w:r w:rsidRPr="00E7188E">
        <w:rPr>
          <w:rFonts w:ascii="Garamond" w:hAnsi="Garamond"/>
          <w:sz w:val="22"/>
          <w:szCs w:val="22"/>
        </w:rPr>
        <w:t xml:space="preserve"> their positions are budgeted and funded within</w:t>
      </w:r>
      <w:r w:rsidR="00DF36E2" w:rsidRPr="00E7188E">
        <w:rPr>
          <w:rFonts w:ascii="Garamond" w:hAnsi="Garamond"/>
          <w:sz w:val="22"/>
          <w:szCs w:val="22"/>
        </w:rPr>
        <w:t xml:space="preserve"> service program and district budgets supporting the full range of service performance. Their availability for RHIS support </w:t>
      </w:r>
      <w:r w:rsidR="00D11909">
        <w:rPr>
          <w:rFonts w:ascii="Garamond" w:hAnsi="Garamond"/>
          <w:sz w:val="22"/>
          <w:szCs w:val="22"/>
        </w:rPr>
        <w:t>is therefore dependent on local-</w:t>
      </w:r>
      <w:r w:rsidR="00DF36E2" w:rsidRPr="00E7188E">
        <w:rPr>
          <w:rFonts w:ascii="Garamond" w:hAnsi="Garamond"/>
          <w:sz w:val="22"/>
          <w:szCs w:val="22"/>
        </w:rPr>
        <w:t>level management and supervision</w:t>
      </w:r>
      <w:r w:rsidR="00D11909">
        <w:rPr>
          <w:rFonts w:ascii="Garamond" w:hAnsi="Garamond"/>
          <w:sz w:val="22"/>
          <w:szCs w:val="22"/>
        </w:rPr>
        <w:t>,</w:t>
      </w:r>
      <w:r w:rsidR="00DF36E2" w:rsidRPr="00E7188E">
        <w:rPr>
          <w:rFonts w:ascii="Garamond" w:hAnsi="Garamond"/>
          <w:sz w:val="22"/>
          <w:szCs w:val="22"/>
        </w:rPr>
        <w:t xml:space="preserve"> which is not addressable through RHIS budgeting processes.</w:t>
      </w:r>
    </w:p>
    <w:p w14:paraId="21C01F8D" w14:textId="77777777" w:rsidR="00AC7957" w:rsidRPr="00E134C9" w:rsidRDefault="00DF36E2" w:rsidP="00E134C9">
      <w:pPr>
        <w:pStyle w:val="ListParagraph"/>
        <w:numPr>
          <w:ilvl w:val="0"/>
          <w:numId w:val="1"/>
        </w:numPr>
        <w:spacing w:after="120" w:line="300" w:lineRule="exact"/>
        <w:ind w:hanging="720"/>
        <w:contextualSpacing w:val="0"/>
        <w:jc w:val="left"/>
        <w:rPr>
          <w:rFonts w:ascii="Garamond" w:hAnsi="Garamond"/>
          <w:sz w:val="22"/>
          <w:szCs w:val="22"/>
        </w:rPr>
      </w:pPr>
      <w:r w:rsidRPr="00235D6F">
        <w:rPr>
          <w:rFonts w:ascii="Garamond" w:hAnsi="Garamond"/>
          <w:b/>
          <w:sz w:val="22"/>
          <w:szCs w:val="22"/>
        </w:rPr>
        <w:t xml:space="preserve">RHIS </w:t>
      </w:r>
      <w:r w:rsidR="00235D6F">
        <w:rPr>
          <w:rFonts w:ascii="Garamond" w:hAnsi="Garamond"/>
          <w:b/>
          <w:sz w:val="22"/>
          <w:szCs w:val="22"/>
        </w:rPr>
        <w:t>C</w:t>
      </w:r>
      <w:r w:rsidRPr="00235D6F">
        <w:rPr>
          <w:rFonts w:ascii="Garamond" w:hAnsi="Garamond"/>
          <w:b/>
          <w:sz w:val="22"/>
          <w:szCs w:val="22"/>
        </w:rPr>
        <w:t xml:space="preserve">onsumable </w:t>
      </w:r>
      <w:r w:rsidR="00235D6F">
        <w:rPr>
          <w:rFonts w:ascii="Garamond" w:hAnsi="Garamond"/>
          <w:b/>
          <w:sz w:val="22"/>
          <w:szCs w:val="22"/>
        </w:rPr>
        <w:t>S</w:t>
      </w:r>
      <w:r w:rsidRPr="00235D6F">
        <w:rPr>
          <w:rFonts w:ascii="Garamond" w:hAnsi="Garamond"/>
          <w:b/>
          <w:sz w:val="22"/>
          <w:szCs w:val="22"/>
        </w:rPr>
        <w:t>upplies</w:t>
      </w:r>
      <w:r w:rsidR="00235D6F">
        <w:rPr>
          <w:rFonts w:ascii="Garamond" w:hAnsi="Garamond"/>
          <w:sz w:val="22"/>
          <w:szCs w:val="22"/>
        </w:rPr>
        <w:t>.</w:t>
      </w:r>
      <w:r w:rsidR="00AB1F55" w:rsidRPr="00E7188E">
        <w:rPr>
          <w:rFonts w:ascii="Garamond" w:hAnsi="Garamond"/>
          <w:sz w:val="22"/>
          <w:szCs w:val="22"/>
        </w:rPr>
        <w:t xml:space="preserve"> </w:t>
      </w:r>
      <w:r w:rsidRPr="00E7188E">
        <w:rPr>
          <w:rFonts w:ascii="Garamond" w:hAnsi="Garamond"/>
          <w:sz w:val="22"/>
          <w:szCs w:val="22"/>
        </w:rPr>
        <w:t>This RHIS resource is similarly affected by the broad service budgeting for district and facility service levels. Consumable supplies of many types are addressed through general budget lines a</w:t>
      </w:r>
      <w:r w:rsidR="00AB1F55" w:rsidRPr="00E7188E">
        <w:rPr>
          <w:rFonts w:ascii="Garamond" w:hAnsi="Garamond"/>
          <w:sz w:val="22"/>
          <w:szCs w:val="22"/>
        </w:rPr>
        <w:t xml:space="preserve">nd procurement and distribution </w:t>
      </w:r>
      <w:r w:rsidRPr="00E7188E">
        <w:rPr>
          <w:rFonts w:ascii="Garamond" w:hAnsi="Garamond"/>
          <w:sz w:val="22"/>
          <w:szCs w:val="22"/>
        </w:rPr>
        <w:t>processes</w:t>
      </w:r>
      <w:r w:rsidR="00AB1F55" w:rsidRPr="00E7188E">
        <w:rPr>
          <w:rFonts w:ascii="Garamond" w:hAnsi="Garamond"/>
          <w:sz w:val="22"/>
          <w:szCs w:val="22"/>
        </w:rPr>
        <w:t>,</w:t>
      </w:r>
      <w:r w:rsidRPr="00E7188E">
        <w:rPr>
          <w:rFonts w:ascii="Garamond" w:hAnsi="Garamond"/>
          <w:sz w:val="22"/>
          <w:szCs w:val="22"/>
        </w:rPr>
        <w:t xml:space="preserve"> and therefore </w:t>
      </w:r>
      <w:r w:rsidR="00D11909">
        <w:rPr>
          <w:rFonts w:ascii="Garamond" w:hAnsi="Garamond"/>
          <w:sz w:val="22"/>
          <w:szCs w:val="22"/>
        </w:rPr>
        <w:t>can</w:t>
      </w:r>
      <w:r w:rsidRPr="00E7188E">
        <w:rPr>
          <w:rFonts w:ascii="Garamond" w:hAnsi="Garamond"/>
          <w:sz w:val="22"/>
          <w:szCs w:val="22"/>
        </w:rPr>
        <w:t xml:space="preserve">not </w:t>
      </w:r>
      <w:r w:rsidR="00D11909">
        <w:rPr>
          <w:rFonts w:ascii="Garamond" w:hAnsi="Garamond"/>
          <w:sz w:val="22"/>
          <w:szCs w:val="22"/>
        </w:rPr>
        <w:t xml:space="preserve">be </w:t>
      </w:r>
      <w:r w:rsidR="00AB1F55" w:rsidRPr="00E7188E">
        <w:rPr>
          <w:rFonts w:ascii="Garamond" w:hAnsi="Garamond"/>
          <w:sz w:val="22"/>
          <w:szCs w:val="22"/>
        </w:rPr>
        <w:t>address</w:t>
      </w:r>
      <w:r w:rsidR="00D11909">
        <w:rPr>
          <w:rFonts w:ascii="Garamond" w:hAnsi="Garamond"/>
          <w:sz w:val="22"/>
          <w:szCs w:val="22"/>
        </w:rPr>
        <w:t>ed</w:t>
      </w:r>
      <w:r w:rsidR="00AB1F55" w:rsidRPr="00E7188E">
        <w:rPr>
          <w:rFonts w:ascii="Garamond" w:hAnsi="Garamond"/>
          <w:sz w:val="22"/>
          <w:szCs w:val="22"/>
        </w:rPr>
        <w:t xml:space="preserve"> by </w:t>
      </w:r>
      <w:r w:rsidRPr="00E7188E">
        <w:rPr>
          <w:rFonts w:ascii="Garamond" w:hAnsi="Garamond"/>
          <w:sz w:val="22"/>
          <w:szCs w:val="22"/>
        </w:rPr>
        <w:t>RHIS planners and managers.</w:t>
      </w:r>
    </w:p>
    <w:p w14:paraId="628727CE" w14:textId="62710F20" w:rsidR="00AC7957" w:rsidRPr="00E134C9" w:rsidRDefault="00DF36E2" w:rsidP="00E134C9">
      <w:pPr>
        <w:pStyle w:val="ListParagraph"/>
        <w:numPr>
          <w:ilvl w:val="0"/>
          <w:numId w:val="1"/>
        </w:numPr>
        <w:spacing w:after="120" w:line="300" w:lineRule="exact"/>
        <w:ind w:hanging="720"/>
        <w:contextualSpacing w:val="0"/>
        <w:jc w:val="left"/>
        <w:rPr>
          <w:rFonts w:ascii="Garamond" w:hAnsi="Garamond"/>
          <w:sz w:val="22"/>
          <w:szCs w:val="22"/>
        </w:rPr>
      </w:pPr>
      <w:r w:rsidRPr="00235D6F">
        <w:rPr>
          <w:rFonts w:ascii="Garamond" w:hAnsi="Garamond"/>
          <w:b/>
          <w:sz w:val="22"/>
          <w:szCs w:val="22"/>
        </w:rPr>
        <w:t xml:space="preserve">Donor and </w:t>
      </w:r>
      <w:r w:rsidR="00235D6F" w:rsidRPr="00235D6F">
        <w:rPr>
          <w:rFonts w:ascii="Garamond" w:hAnsi="Garamond"/>
          <w:b/>
          <w:sz w:val="22"/>
          <w:szCs w:val="22"/>
        </w:rPr>
        <w:t>E</w:t>
      </w:r>
      <w:r w:rsidRPr="00235D6F">
        <w:rPr>
          <w:rFonts w:ascii="Garamond" w:hAnsi="Garamond"/>
          <w:b/>
          <w:sz w:val="22"/>
          <w:szCs w:val="22"/>
        </w:rPr>
        <w:t xml:space="preserve">xternal </w:t>
      </w:r>
      <w:r w:rsidR="00235D6F" w:rsidRPr="00235D6F">
        <w:rPr>
          <w:rFonts w:ascii="Garamond" w:hAnsi="Garamond"/>
          <w:b/>
          <w:sz w:val="22"/>
          <w:szCs w:val="22"/>
        </w:rPr>
        <w:t>P</w:t>
      </w:r>
      <w:r w:rsidRPr="00235D6F">
        <w:rPr>
          <w:rFonts w:ascii="Garamond" w:hAnsi="Garamond"/>
          <w:b/>
          <w:sz w:val="22"/>
          <w:szCs w:val="22"/>
        </w:rPr>
        <w:t xml:space="preserve">roject </w:t>
      </w:r>
      <w:r w:rsidR="00235D6F" w:rsidRPr="00235D6F">
        <w:rPr>
          <w:rFonts w:ascii="Garamond" w:hAnsi="Garamond"/>
          <w:b/>
          <w:sz w:val="22"/>
          <w:szCs w:val="22"/>
        </w:rPr>
        <w:t>I</w:t>
      </w:r>
      <w:r w:rsidRPr="00235D6F">
        <w:rPr>
          <w:rFonts w:ascii="Garamond" w:hAnsi="Garamond"/>
          <w:b/>
          <w:sz w:val="22"/>
          <w:szCs w:val="22"/>
        </w:rPr>
        <w:t xml:space="preserve">nvolvement in RHIS </w:t>
      </w:r>
      <w:r w:rsidR="00235D6F" w:rsidRPr="00235D6F">
        <w:rPr>
          <w:rFonts w:ascii="Garamond" w:hAnsi="Garamond"/>
          <w:b/>
          <w:sz w:val="22"/>
          <w:szCs w:val="22"/>
        </w:rPr>
        <w:t>D</w:t>
      </w:r>
      <w:r w:rsidRPr="00235D6F">
        <w:rPr>
          <w:rFonts w:ascii="Garamond" w:hAnsi="Garamond"/>
          <w:b/>
          <w:sz w:val="22"/>
          <w:szCs w:val="22"/>
        </w:rPr>
        <w:t xml:space="preserve">evelopment and </w:t>
      </w:r>
      <w:r w:rsidR="00235D6F" w:rsidRPr="00235D6F">
        <w:rPr>
          <w:rFonts w:ascii="Garamond" w:hAnsi="Garamond"/>
          <w:b/>
          <w:sz w:val="22"/>
          <w:szCs w:val="22"/>
        </w:rPr>
        <w:t>O</w:t>
      </w:r>
      <w:r w:rsidRPr="00235D6F">
        <w:rPr>
          <w:rFonts w:ascii="Garamond" w:hAnsi="Garamond"/>
          <w:b/>
          <w:sz w:val="22"/>
          <w:szCs w:val="22"/>
        </w:rPr>
        <w:t>perations</w:t>
      </w:r>
      <w:r w:rsidR="00235D6F" w:rsidRPr="00235D6F">
        <w:rPr>
          <w:rFonts w:ascii="Garamond" w:hAnsi="Garamond"/>
          <w:b/>
          <w:sz w:val="22"/>
          <w:szCs w:val="22"/>
        </w:rPr>
        <w:t>.</w:t>
      </w:r>
      <w:r w:rsidR="00235D6F">
        <w:rPr>
          <w:rFonts w:ascii="Garamond" w:hAnsi="Garamond"/>
          <w:sz w:val="22"/>
          <w:szCs w:val="22"/>
        </w:rPr>
        <w:t xml:space="preserve"> O</w:t>
      </w:r>
      <w:r w:rsidRPr="00E7188E">
        <w:rPr>
          <w:rFonts w:ascii="Garamond" w:hAnsi="Garamond"/>
          <w:sz w:val="22"/>
          <w:szCs w:val="22"/>
        </w:rPr>
        <w:t>ne huge factor affecting the planning and budgeting of RHIS development and operations is the somewhat unmanageable interest, support</w:t>
      </w:r>
      <w:r w:rsidR="00DE04DF">
        <w:rPr>
          <w:rFonts w:ascii="Garamond" w:hAnsi="Garamond"/>
          <w:sz w:val="22"/>
          <w:szCs w:val="22"/>
        </w:rPr>
        <w:t>,</w:t>
      </w:r>
      <w:r w:rsidRPr="00E7188E">
        <w:rPr>
          <w:rFonts w:ascii="Garamond" w:hAnsi="Garamond"/>
          <w:sz w:val="22"/>
          <w:szCs w:val="22"/>
        </w:rPr>
        <w:t xml:space="preserve"> and provision of technical assistance, ha</w:t>
      </w:r>
      <w:r w:rsidR="00AB1F55" w:rsidRPr="00E7188E">
        <w:rPr>
          <w:rFonts w:ascii="Garamond" w:hAnsi="Garamond"/>
          <w:sz w:val="22"/>
          <w:szCs w:val="22"/>
        </w:rPr>
        <w:t>rdware, software</w:t>
      </w:r>
      <w:r w:rsidR="00DE04DF">
        <w:rPr>
          <w:rFonts w:ascii="Garamond" w:hAnsi="Garamond"/>
          <w:sz w:val="22"/>
          <w:szCs w:val="22"/>
        </w:rPr>
        <w:t>,</w:t>
      </w:r>
      <w:r w:rsidR="00AB1F55" w:rsidRPr="00E7188E">
        <w:rPr>
          <w:rFonts w:ascii="Garamond" w:hAnsi="Garamond"/>
          <w:sz w:val="22"/>
          <w:szCs w:val="22"/>
        </w:rPr>
        <w:t xml:space="preserve"> and training by</w:t>
      </w:r>
      <w:r w:rsidRPr="00E7188E">
        <w:rPr>
          <w:rFonts w:ascii="Garamond" w:hAnsi="Garamond"/>
          <w:sz w:val="22"/>
          <w:szCs w:val="22"/>
        </w:rPr>
        <w:t xml:space="preserve"> interested donors and their projects. All too often</w:t>
      </w:r>
      <w:r w:rsidR="00DE04DF">
        <w:rPr>
          <w:rFonts w:ascii="Garamond" w:hAnsi="Garamond"/>
          <w:sz w:val="22"/>
          <w:szCs w:val="22"/>
        </w:rPr>
        <w:t>,</w:t>
      </w:r>
      <w:r w:rsidRPr="00E7188E">
        <w:rPr>
          <w:rFonts w:ascii="Garamond" w:hAnsi="Garamond"/>
          <w:sz w:val="22"/>
          <w:szCs w:val="22"/>
        </w:rPr>
        <w:t xml:space="preserve"> the provision of funding and othe</w:t>
      </w:r>
      <w:r w:rsidR="00AB1F55" w:rsidRPr="00E7188E">
        <w:rPr>
          <w:rFonts w:ascii="Garamond" w:hAnsi="Garamond"/>
          <w:sz w:val="22"/>
          <w:szCs w:val="22"/>
        </w:rPr>
        <w:t>r support to RHIS development occurs</w:t>
      </w:r>
      <w:r w:rsidRPr="00E7188E">
        <w:rPr>
          <w:rFonts w:ascii="Garamond" w:hAnsi="Garamond"/>
          <w:sz w:val="22"/>
          <w:szCs w:val="22"/>
        </w:rPr>
        <w:t xml:space="preserve"> outside of the ministry</w:t>
      </w:r>
      <w:r w:rsidR="00AB1F55" w:rsidRPr="00E7188E">
        <w:rPr>
          <w:rFonts w:ascii="Garamond" w:hAnsi="Garamond"/>
          <w:sz w:val="22"/>
          <w:szCs w:val="22"/>
        </w:rPr>
        <w:t xml:space="preserve"> planning and budgeting process. The subjects and types of support are often chosen by the donor agency and project according to their own interests, priorities</w:t>
      </w:r>
      <w:r w:rsidR="00DE04DF">
        <w:rPr>
          <w:rFonts w:ascii="Garamond" w:hAnsi="Garamond"/>
          <w:sz w:val="22"/>
          <w:szCs w:val="22"/>
        </w:rPr>
        <w:t>,</w:t>
      </w:r>
      <w:r w:rsidR="00AB1F55" w:rsidRPr="00E7188E">
        <w:rPr>
          <w:rFonts w:ascii="Garamond" w:hAnsi="Garamond"/>
          <w:sz w:val="22"/>
          <w:szCs w:val="22"/>
        </w:rPr>
        <w:t xml:space="preserve"> and project cycles and schedules. While these types and sources of RHIS support are appreciated by the host governments, the receiving ministries often must adjust their development priorities to accommodate donor interests. More important, the results of the donor support are often not owned and managed by the </w:t>
      </w:r>
      <w:r w:rsidR="00AC7957" w:rsidRPr="00E7188E">
        <w:rPr>
          <w:rFonts w:ascii="Garamond" w:hAnsi="Garamond"/>
          <w:sz w:val="22"/>
          <w:szCs w:val="22"/>
        </w:rPr>
        <w:t>ministries</w:t>
      </w:r>
      <w:r w:rsidR="00DE04DF">
        <w:rPr>
          <w:rFonts w:ascii="Garamond" w:hAnsi="Garamond"/>
          <w:sz w:val="22"/>
          <w:szCs w:val="22"/>
        </w:rPr>
        <w:t>,</w:t>
      </w:r>
      <w:r w:rsidR="00AB1F55" w:rsidRPr="00E7188E">
        <w:rPr>
          <w:rFonts w:ascii="Garamond" w:hAnsi="Garamond"/>
          <w:sz w:val="22"/>
          <w:szCs w:val="22"/>
        </w:rPr>
        <w:t xml:space="preserve"> and therefore the funding for their continued operations and maintenance is not provided within subsequent national budgets.</w:t>
      </w:r>
    </w:p>
    <w:p w14:paraId="760F03E4" w14:textId="03866CC1" w:rsidR="00AB1F55" w:rsidRDefault="00235D6F" w:rsidP="00C07892">
      <w:pPr>
        <w:spacing w:after="80" w:line="300" w:lineRule="exact"/>
        <w:jc w:val="left"/>
        <w:rPr>
          <w:rFonts w:ascii="Garamond" w:hAnsi="Garamond"/>
          <w:sz w:val="22"/>
          <w:szCs w:val="22"/>
        </w:rPr>
      </w:pPr>
      <w:r>
        <w:rPr>
          <w:rFonts w:ascii="Garamond" w:hAnsi="Garamond"/>
          <w:sz w:val="22"/>
          <w:szCs w:val="22"/>
        </w:rPr>
        <w:t>In small groups,</w:t>
      </w:r>
      <w:r w:rsidR="00AC7957" w:rsidRPr="00E7188E">
        <w:rPr>
          <w:rFonts w:ascii="Garamond" w:hAnsi="Garamond"/>
          <w:sz w:val="22"/>
          <w:szCs w:val="22"/>
        </w:rPr>
        <w:t xml:space="preserve"> review these challenges, </w:t>
      </w:r>
      <w:r w:rsidR="00DE04DF">
        <w:rPr>
          <w:rFonts w:ascii="Garamond" w:hAnsi="Garamond"/>
          <w:sz w:val="22"/>
          <w:szCs w:val="22"/>
        </w:rPr>
        <w:t>relate</w:t>
      </w:r>
      <w:r w:rsidR="00AC7957" w:rsidRPr="00E7188E">
        <w:rPr>
          <w:rFonts w:ascii="Garamond" w:hAnsi="Garamond"/>
          <w:sz w:val="22"/>
          <w:szCs w:val="22"/>
        </w:rPr>
        <w:t xml:space="preserve"> them to </w:t>
      </w:r>
      <w:r>
        <w:rPr>
          <w:rFonts w:ascii="Garamond" w:hAnsi="Garamond"/>
          <w:sz w:val="22"/>
          <w:szCs w:val="22"/>
        </w:rPr>
        <w:t>your</w:t>
      </w:r>
      <w:r w:rsidR="00AC7957" w:rsidRPr="00E7188E">
        <w:rPr>
          <w:rFonts w:ascii="Garamond" w:hAnsi="Garamond"/>
          <w:sz w:val="22"/>
          <w:szCs w:val="22"/>
        </w:rPr>
        <w:t xml:space="preserve"> </w:t>
      </w:r>
      <w:r>
        <w:rPr>
          <w:rFonts w:ascii="Garamond" w:hAnsi="Garamond"/>
          <w:sz w:val="22"/>
          <w:szCs w:val="22"/>
        </w:rPr>
        <w:t>experience</w:t>
      </w:r>
      <w:r w:rsidR="00AC7957" w:rsidRPr="00E7188E">
        <w:rPr>
          <w:rFonts w:ascii="Garamond" w:hAnsi="Garamond"/>
          <w:sz w:val="22"/>
          <w:szCs w:val="22"/>
        </w:rPr>
        <w:t>, and add other conditions and challenges confronting the mobilization of RHIS funding.</w:t>
      </w:r>
    </w:p>
    <w:p w14:paraId="39153DE9" w14:textId="5706DA77" w:rsidR="00E134C9" w:rsidRPr="00E7188E" w:rsidRDefault="009C74E8" w:rsidP="00C07892">
      <w:pPr>
        <w:spacing w:after="80" w:line="300" w:lineRule="exact"/>
        <w:jc w:val="left"/>
        <w:rPr>
          <w:rFonts w:ascii="Garamond" w:hAnsi="Garamond"/>
          <w:sz w:val="22"/>
          <w:szCs w:val="22"/>
        </w:rPr>
      </w:pPr>
      <w:r>
        <w:rPr>
          <w:rFonts w:ascii="Garamond" w:hAnsi="Garamond"/>
          <w:noProof/>
          <w:sz w:val="22"/>
          <w:szCs w:val="22"/>
        </w:rPr>
        <w:drawing>
          <wp:anchor distT="0" distB="0" distL="114300" distR="114300" simplePos="0" relativeHeight="251663360" behindDoc="0" locked="0" layoutInCell="1" allowOverlap="1" wp14:anchorId="41329C09" wp14:editId="71915AE6">
            <wp:simplePos x="0" y="0"/>
            <wp:positionH relativeFrom="column">
              <wp:posOffset>-62865</wp:posOffset>
            </wp:positionH>
            <wp:positionV relativeFrom="paragraph">
              <wp:posOffset>65405</wp:posOffset>
            </wp:positionV>
            <wp:extent cx="6058535" cy="1781922"/>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S Log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58535" cy="1781922"/>
                    </a:xfrm>
                    <a:prstGeom prst="rect">
                      <a:avLst/>
                    </a:prstGeom>
                  </pic:spPr>
                </pic:pic>
              </a:graphicData>
            </a:graphic>
            <wp14:sizeRelH relativeFrom="page">
              <wp14:pctWidth>0</wp14:pctWidth>
            </wp14:sizeRelH>
            <wp14:sizeRelV relativeFrom="page">
              <wp14:pctHeight>0</wp14:pctHeight>
            </wp14:sizeRelV>
          </wp:anchor>
        </w:drawing>
      </w:r>
    </w:p>
    <w:sectPr w:rsidR="00E134C9" w:rsidRPr="00E7188E" w:rsidSect="00E134C9">
      <w:pgSz w:w="11907" w:h="16839" w:code="9"/>
      <w:pgMar w:top="1260" w:right="1253"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248F9" w14:textId="77777777" w:rsidR="00B84D0C" w:rsidRDefault="00B84D0C" w:rsidP="00AC7957">
      <w:r>
        <w:separator/>
      </w:r>
    </w:p>
  </w:endnote>
  <w:endnote w:type="continuationSeparator" w:id="0">
    <w:p w14:paraId="139F27A2" w14:textId="77777777" w:rsidR="00B84D0C" w:rsidRDefault="00B84D0C" w:rsidP="00AC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DB772" w14:textId="77777777" w:rsidR="00B84D0C" w:rsidRDefault="00B84D0C" w:rsidP="00AC7957">
      <w:r>
        <w:separator/>
      </w:r>
    </w:p>
  </w:footnote>
  <w:footnote w:type="continuationSeparator" w:id="0">
    <w:p w14:paraId="4A5A1761" w14:textId="77777777" w:rsidR="00B84D0C" w:rsidRDefault="00B84D0C" w:rsidP="00AC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21C35"/>
    <w:multiLevelType w:val="hybridMultilevel"/>
    <w:tmpl w:val="90DE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22"/>
    <w:rsid w:val="001101B8"/>
    <w:rsid w:val="0013571E"/>
    <w:rsid w:val="00235D6F"/>
    <w:rsid w:val="00264885"/>
    <w:rsid w:val="00293A17"/>
    <w:rsid w:val="002D5A22"/>
    <w:rsid w:val="00306710"/>
    <w:rsid w:val="003C0827"/>
    <w:rsid w:val="004A5446"/>
    <w:rsid w:val="004C02E8"/>
    <w:rsid w:val="005666FC"/>
    <w:rsid w:val="005B77C2"/>
    <w:rsid w:val="00717D6D"/>
    <w:rsid w:val="00984436"/>
    <w:rsid w:val="009C74E8"/>
    <w:rsid w:val="00AB1F55"/>
    <w:rsid w:val="00AC7957"/>
    <w:rsid w:val="00B26280"/>
    <w:rsid w:val="00B6091A"/>
    <w:rsid w:val="00B84D0C"/>
    <w:rsid w:val="00C07892"/>
    <w:rsid w:val="00C15E47"/>
    <w:rsid w:val="00C700D6"/>
    <w:rsid w:val="00D11909"/>
    <w:rsid w:val="00D57977"/>
    <w:rsid w:val="00DC5622"/>
    <w:rsid w:val="00DE04DF"/>
    <w:rsid w:val="00DF36E2"/>
    <w:rsid w:val="00E134C9"/>
    <w:rsid w:val="00E7188E"/>
    <w:rsid w:val="00FA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7B38"/>
  <w15:docId w15:val="{35516CCF-CC7E-462B-B49B-2E5049EA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622"/>
    <w:pPr>
      <w:ind w:left="720"/>
      <w:contextualSpacing/>
    </w:pPr>
  </w:style>
  <w:style w:type="paragraph" w:styleId="Header">
    <w:name w:val="header"/>
    <w:basedOn w:val="Normal"/>
    <w:link w:val="HeaderChar"/>
    <w:uiPriority w:val="99"/>
    <w:unhideWhenUsed/>
    <w:rsid w:val="00AC7957"/>
    <w:pPr>
      <w:tabs>
        <w:tab w:val="center" w:pos="4680"/>
        <w:tab w:val="right" w:pos="9360"/>
      </w:tabs>
    </w:pPr>
  </w:style>
  <w:style w:type="character" w:customStyle="1" w:styleId="HeaderChar">
    <w:name w:val="Header Char"/>
    <w:basedOn w:val="DefaultParagraphFont"/>
    <w:link w:val="Header"/>
    <w:uiPriority w:val="99"/>
    <w:rsid w:val="00AC7957"/>
  </w:style>
  <w:style w:type="paragraph" w:styleId="Footer">
    <w:name w:val="footer"/>
    <w:basedOn w:val="Normal"/>
    <w:link w:val="FooterChar"/>
    <w:uiPriority w:val="99"/>
    <w:unhideWhenUsed/>
    <w:rsid w:val="00AC7957"/>
    <w:pPr>
      <w:tabs>
        <w:tab w:val="center" w:pos="4680"/>
        <w:tab w:val="right" w:pos="9360"/>
      </w:tabs>
    </w:pPr>
  </w:style>
  <w:style w:type="character" w:customStyle="1" w:styleId="FooterChar">
    <w:name w:val="Footer Char"/>
    <w:basedOn w:val="DefaultParagraphFont"/>
    <w:link w:val="Footer"/>
    <w:uiPriority w:val="99"/>
    <w:rsid w:val="00AC7957"/>
  </w:style>
  <w:style w:type="paragraph" w:styleId="BalloonText">
    <w:name w:val="Balloon Text"/>
    <w:basedOn w:val="Normal"/>
    <w:link w:val="BalloonTextChar"/>
    <w:uiPriority w:val="99"/>
    <w:semiHidden/>
    <w:unhideWhenUsed/>
    <w:rsid w:val="00AC7957"/>
    <w:rPr>
      <w:rFonts w:ascii="Tahoma" w:hAnsi="Tahoma" w:cs="Tahoma"/>
      <w:sz w:val="16"/>
      <w:szCs w:val="16"/>
    </w:rPr>
  </w:style>
  <w:style w:type="character" w:customStyle="1" w:styleId="BalloonTextChar">
    <w:name w:val="Balloon Text Char"/>
    <w:basedOn w:val="DefaultParagraphFont"/>
    <w:link w:val="BalloonText"/>
    <w:uiPriority w:val="99"/>
    <w:semiHidden/>
    <w:rsid w:val="00AC7957"/>
    <w:rPr>
      <w:rFonts w:ascii="Tahoma" w:hAnsi="Tahoma" w:cs="Tahoma"/>
      <w:sz w:val="16"/>
      <w:szCs w:val="16"/>
    </w:rPr>
  </w:style>
  <w:style w:type="character" w:styleId="Hyperlink">
    <w:name w:val="Hyperlink"/>
    <w:basedOn w:val="DefaultParagraphFont"/>
    <w:uiPriority w:val="99"/>
    <w:unhideWhenUsed/>
    <w:rsid w:val="00E13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asureevaluation.org/our-work/routine-health-information-systems/rhis-curriculu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asureevaluation.org/our-work/routine-health-information-systems/rhis-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F0DBF-AC5B-40E7-AB62-35540A690EC5}">
  <ds:schemaRefs>
    <ds:schemaRef ds:uri="http://schemas.microsoft.com/sharepoint/v3/contenttype/forms"/>
  </ds:schemaRefs>
</ds:datastoreItem>
</file>

<file path=customXml/itemProps2.xml><?xml version="1.0" encoding="utf-8"?>
<ds:datastoreItem xmlns:ds="http://schemas.openxmlformats.org/officeDocument/2006/customXml" ds:itemID="{A0C5ED53-5BE8-4A07-A47E-CAADCD1DC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6EB762-6A57-4C1B-81C4-89847387C9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SSapirie</dc:creator>
  <cp:lastModifiedBy>Hoover, Donald Wayne</cp:lastModifiedBy>
  <cp:revision>2</cp:revision>
  <dcterms:created xsi:type="dcterms:W3CDTF">2017-02-08T13:31:00Z</dcterms:created>
  <dcterms:modified xsi:type="dcterms:W3CDTF">2017-02-08T13:31:00Z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