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A120A86" w14:textId="77777777" w:rsidR="0049723B" w:rsidRPr="00D86077" w:rsidRDefault="001D2910" w:rsidP="00D86077">
      <w:pPr>
        <w:jc w:val="left"/>
        <w:rPr>
          <w:rFonts w:ascii="Century Gothic" w:hAnsi="Century Gothic"/>
          <w:sz w:val="20"/>
          <w:szCs w:val="20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CAD0E" wp14:editId="6987AFAD">
                <wp:simplePos x="0" y="0"/>
                <wp:positionH relativeFrom="margin">
                  <wp:posOffset>1994535</wp:posOffset>
                </wp:positionH>
                <wp:positionV relativeFrom="margin">
                  <wp:posOffset>-683260</wp:posOffset>
                </wp:positionV>
                <wp:extent cx="3727450" cy="54165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243F7" w14:textId="77777777" w:rsidR="001D2910" w:rsidRPr="00390609" w:rsidRDefault="001D2910" w:rsidP="001D2910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90609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The complete RHIS curriculum is available here: </w:t>
                            </w:r>
                            <w:hyperlink r:id="rId10" w:history="1">
                              <w:r w:rsidRPr="00390609">
                                <w:rPr>
                                  <w:rStyle w:val="Hyperlink"/>
                                  <w:rFonts w:ascii="Century Gothic" w:hAnsi="Century Gothic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https://www.measureevaluation.org/our-work/routine-health-information-systems/rhis-curriculum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5FCAD0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157.05pt;margin-top:-53.75pt;width:293.5pt;height:42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" filled="f" stroked="f" strokeweight=".5pt">
                <v:textbox>
                  <w:txbxContent>
                    <w:p w14:paraId="68B243F7" w14:textId="77777777" w:rsidR="001D2910" w:rsidRPr="00390609" w:rsidRDefault="001D2910" w:rsidP="001D2910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90609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  <w:t xml:space="preserve">The complete RHIS curriculum is available here: </w:t>
                      </w:r>
                      <w:hyperlink r:id="rId11" w:history="1">
                        <w:r w:rsidRPr="00390609">
                          <w:rPr>
                            <w:rStyle w:val="Hyperlink"/>
                            <w:rFonts w:ascii="Century Gothic" w:hAnsi="Century Gothic"/>
                            <w:color w:val="808080" w:themeColor="background1" w:themeShade="80"/>
                            <w:sz w:val="16"/>
                            <w:szCs w:val="16"/>
                          </w:rPr>
                          <w:t>https://www.measureevaluation.org/our-work/routine-health-information-systems/rhis-curriculum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50F57" wp14:editId="294A6475">
                <wp:simplePos x="0" y="0"/>
                <wp:positionH relativeFrom="column">
                  <wp:posOffset>-863601</wp:posOffset>
                </wp:positionH>
                <wp:positionV relativeFrom="paragraph">
                  <wp:posOffset>-571500</wp:posOffset>
                </wp:positionV>
                <wp:extent cx="1143635" cy="4597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D2BEA" w14:textId="77777777" w:rsidR="001D2910" w:rsidRPr="001D2910" w:rsidRDefault="001D2910" w:rsidP="001D2910">
                            <w:pPr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</w:pPr>
                            <w:r w:rsidRPr="001D2910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7.2.5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AA50F57" id="Text_x0020_Box_x0020_4" o:spid="_x0000_s1027" type="#_x0000_t202" style="position:absolute;margin-left:-68pt;margin-top:-44.95pt;width:90.05pt;height:36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" filled="f" stroked="f">
                <v:textbox>
                  <w:txbxContent>
                    <w:p w14:paraId="644D2BEA" w14:textId="77777777" w:rsidR="001D2910" w:rsidRPr="001D2910" w:rsidRDefault="001D2910" w:rsidP="001D2910">
                      <w:pPr>
                        <w:jc w:val="lef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</w:pPr>
                      <w:r w:rsidRPr="001D2910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  <w:t>7.2.5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74E85A33" wp14:editId="10D947D2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3594735" cy="1192287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HIS CURRICULUM FLAG_tea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6309" cy="1202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A75D8" w14:textId="77777777" w:rsidR="00306710" w:rsidRPr="001D2910" w:rsidRDefault="00065675" w:rsidP="001D2910">
      <w:pPr>
        <w:spacing w:before="240"/>
        <w:jc w:val="left"/>
        <w:rPr>
          <w:rFonts w:ascii="Century Gothic" w:hAnsi="Century Gothic"/>
          <w:caps/>
          <w:color w:val="000000" w:themeColor="text1"/>
          <w:sz w:val="36"/>
          <w:szCs w:val="36"/>
        </w:rPr>
      </w:pPr>
      <w:r w:rsidRPr="001D2910">
        <w:rPr>
          <w:rFonts w:ascii="Century Gothic" w:hAnsi="Century Gothic"/>
          <w:caps/>
          <w:color w:val="000000" w:themeColor="text1"/>
          <w:sz w:val="36"/>
          <w:szCs w:val="36"/>
        </w:rPr>
        <w:t>Instructions for the Subgroup Exercise</w:t>
      </w:r>
    </w:p>
    <w:p w14:paraId="4453D58E" w14:textId="77777777" w:rsidR="00D464E8" w:rsidRDefault="00D464E8" w:rsidP="001D2910">
      <w:pPr>
        <w:jc w:val="left"/>
        <w:rPr>
          <w:rFonts w:ascii="Century Gothic" w:hAnsi="Century Gothic"/>
          <w:b/>
          <w:caps/>
          <w:color w:val="000000" w:themeColor="text1"/>
          <w:sz w:val="36"/>
          <w:szCs w:val="36"/>
        </w:rPr>
      </w:pPr>
    </w:p>
    <w:p w14:paraId="14F7BE08" w14:textId="73BD6836" w:rsidR="00065675" w:rsidRPr="001D2910" w:rsidRDefault="00065675" w:rsidP="001D2910">
      <w:pPr>
        <w:jc w:val="left"/>
        <w:rPr>
          <w:rFonts w:ascii="Century Gothic" w:hAnsi="Century Gothic"/>
          <w:b/>
          <w:caps/>
          <w:color w:val="000000" w:themeColor="text1"/>
          <w:sz w:val="36"/>
          <w:szCs w:val="36"/>
        </w:rPr>
      </w:pPr>
      <w:r w:rsidRPr="001D2910">
        <w:rPr>
          <w:rFonts w:ascii="Century Gothic" w:hAnsi="Century Gothic"/>
          <w:b/>
          <w:caps/>
          <w:color w:val="000000" w:themeColor="text1"/>
          <w:sz w:val="36"/>
          <w:szCs w:val="36"/>
        </w:rPr>
        <w:t>Preventing and Solving Infrastructure and Commodities Problems</w:t>
      </w:r>
    </w:p>
    <w:p w14:paraId="7F41F538" w14:textId="77777777" w:rsidR="00065675" w:rsidRDefault="00065675">
      <w:pPr>
        <w:rPr>
          <w:b/>
        </w:rPr>
      </w:pPr>
    </w:p>
    <w:p w14:paraId="20696E04" w14:textId="77777777" w:rsidR="00065675" w:rsidRPr="0049723B" w:rsidRDefault="0049723B" w:rsidP="001D2910">
      <w:pPr>
        <w:spacing w:after="120" w:line="300" w:lineRule="auto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Participants will break into three </w:t>
      </w:r>
      <w:r w:rsidR="00907EFA">
        <w:rPr>
          <w:rFonts w:ascii="Garamond" w:hAnsi="Garamond"/>
          <w:sz w:val="22"/>
          <w:szCs w:val="22"/>
        </w:rPr>
        <w:t xml:space="preserve">smaller </w:t>
      </w:r>
      <w:r w:rsidR="00065675" w:rsidRPr="0049723B">
        <w:rPr>
          <w:rFonts w:ascii="Garamond" w:hAnsi="Garamond"/>
          <w:sz w:val="22"/>
          <w:szCs w:val="22"/>
        </w:rPr>
        <w:t>groups</w:t>
      </w:r>
      <w:r>
        <w:rPr>
          <w:rFonts w:ascii="Garamond" w:hAnsi="Garamond"/>
          <w:sz w:val="22"/>
          <w:szCs w:val="22"/>
        </w:rPr>
        <w:t xml:space="preserve"> and</w:t>
      </w:r>
      <w:r w:rsidR="00065675" w:rsidRPr="0049723B">
        <w:rPr>
          <w:rFonts w:ascii="Garamond" w:hAnsi="Garamond"/>
          <w:sz w:val="22"/>
          <w:szCs w:val="22"/>
        </w:rPr>
        <w:t xml:space="preserve"> explore</w:t>
      </w:r>
      <w:r>
        <w:rPr>
          <w:rFonts w:ascii="Garamond" w:hAnsi="Garamond"/>
          <w:sz w:val="22"/>
          <w:szCs w:val="22"/>
        </w:rPr>
        <w:t>,</w:t>
      </w:r>
      <w:r w:rsidR="00065675" w:rsidRPr="0049723B">
        <w:rPr>
          <w:rFonts w:ascii="Garamond" w:hAnsi="Garamond"/>
          <w:sz w:val="22"/>
          <w:szCs w:val="22"/>
        </w:rPr>
        <w:t xml:space="preserve"> through discussion and brainstorming</w:t>
      </w:r>
      <w:r>
        <w:rPr>
          <w:rFonts w:ascii="Garamond" w:hAnsi="Garamond"/>
          <w:sz w:val="22"/>
          <w:szCs w:val="22"/>
        </w:rPr>
        <w:t>,</w:t>
      </w:r>
      <w:r w:rsidR="00065675" w:rsidRPr="0049723B">
        <w:rPr>
          <w:rFonts w:ascii="Garamond" w:hAnsi="Garamond"/>
          <w:sz w:val="22"/>
          <w:szCs w:val="22"/>
        </w:rPr>
        <w:t xml:space="preserve"> how to monitor</w:t>
      </w:r>
      <w:r>
        <w:rPr>
          <w:rFonts w:ascii="Garamond" w:hAnsi="Garamond"/>
          <w:sz w:val="22"/>
          <w:szCs w:val="22"/>
        </w:rPr>
        <w:t xml:space="preserve">, </w:t>
      </w:r>
      <w:r w:rsidR="00065675" w:rsidRPr="0049723B">
        <w:rPr>
          <w:rFonts w:ascii="Garamond" w:hAnsi="Garamond"/>
          <w:sz w:val="22"/>
          <w:szCs w:val="22"/>
        </w:rPr>
        <w:t>assess, prevent</w:t>
      </w:r>
      <w:r>
        <w:rPr>
          <w:rFonts w:ascii="Garamond" w:hAnsi="Garamond"/>
          <w:sz w:val="22"/>
          <w:szCs w:val="22"/>
        </w:rPr>
        <w:t>,</w:t>
      </w:r>
      <w:r w:rsidR="00065675" w:rsidRPr="0049723B">
        <w:rPr>
          <w:rFonts w:ascii="Garamond" w:hAnsi="Garamond"/>
          <w:sz w:val="22"/>
          <w:szCs w:val="22"/>
        </w:rPr>
        <w:t xml:space="preserve"> and resolve problems related to </w:t>
      </w:r>
      <w:r>
        <w:rPr>
          <w:rFonts w:ascii="Garamond" w:hAnsi="Garamond"/>
          <w:sz w:val="22"/>
          <w:szCs w:val="22"/>
        </w:rPr>
        <w:t>an</w:t>
      </w:r>
      <w:r w:rsidR="00065675" w:rsidRPr="0049723B">
        <w:rPr>
          <w:rFonts w:ascii="Garamond" w:hAnsi="Garamond"/>
          <w:sz w:val="22"/>
          <w:szCs w:val="22"/>
        </w:rPr>
        <w:t xml:space="preserve"> infrastructure and supply problem</w:t>
      </w:r>
      <w:r>
        <w:rPr>
          <w:rFonts w:ascii="Garamond" w:hAnsi="Garamond"/>
          <w:sz w:val="22"/>
          <w:szCs w:val="22"/>
        </w:rPr>
        <w:t>, to be assigned by the facilitator from the list below</w:t>
      </w:r>
      <w:r w:rsidR="00065675" w:rsidRPr="0049723B">
        <w:rPr>
          <w:rFonts w:ascii="Garamond" w:hAnsi="Garamond"/>
          <w:sz w:val="22"/>
          <w:szCs w:val="22"/>
        </w:rPr>
        <w:t>.</w:t>
      </w:r>
    </w:p>
    <w:p w14:paraId="07AE4EEC" w14:textId="77777777" w:rsidR="00065675" w:rsidRPr="0049723B" w:rsidRDefault="00065675" w:rsidP="001D2910">
      <w:pPr>
        <w:spacing w:after="120" w:line="300" w:lineRule="auto"/>
        <w:jc w:val="left"/>
        <w:rPr>
          <w:rFonts w:ascii="Garamond" w:hAnsi="Garamond"/>
          <w:sz w:val="22"/>
          <w:szCs w:val="22"/>
        </w:rPr>
      </w:pPr>
      <w:r w:rsidRPr="0049723B">
        <w:rPr>
          <w:rFonts w:ascii="Garamond" w:hAnsi="Garamond"/>
          <w:sz w:val="22"/>
          <w:szCs w:val="22"/>
        </w:rPr>
        <w:t xml:space="preserve">The three </w:t>
      </w:r>
      <w:r w:rsidR="0049723B">
        <w:rPr>
          <w:rFonts w:ascii="Garamond" w:hAnsi="Garamond"/>
          <w:sz w:val="22"/>
          <w:szCs w:val="22"/>
        </w:rPr>
        <w:t>topics</w:t>
      </w:r>
      <w:r w:rsidRPr="0049723B">
        <w:rPr>
          <w:rFonts w:ascii="Garamond" w:hAnsi="Garamond"/>
          <w:sz w:val="22"/>
          <w:szCs w:val="22"/>
        </w:rPr>
        <w:t xml:space="preserve"> are:</w:t>
      </w:r>
    </w:p>
    <w:p w14:paraId="45166171" w14:textId="77777777" w:rsidR="0049723B" w:rsidRPr="001D2910" w:rsidRDefault="00065675" w:rsidP="001D2910">
      <w:pPr>
        <w:pStyle w:val="ListParagraph"/>
        <w:numPr>
          <w:ilvl w:val="0"/>
          <w:numId w:val="3"/>
        </w:numPr>
        <w:spacing w:after="120" w:line="300" w:lineRule="auto"/>
        <w:contextualSpacing w:val="0"/>
        <w:jc w:val="left"/>
        <w:rPr>
          <w:rFonts w:ascii="Garamond" w:hAnsi="Garamond"/>
          <w:sz w:val="22"/>
          <w:szCs w:val="22"/>
        </w:rPr>
      </w:pPr>
      <w:r w:rsidRPr="0049723B">
        <w:rPr>
          <w:rFonts w:ascii="Garamond" w:hAnsi="Garamond"/>
          <w:sz w:val="22"/>
          <w:szCs w:val="22"/>
        </w:rPr>
        <w:t>Breakdown in routine and emergency communi</w:t>
      </w:r>
      <w:r w:rsidR="0049723B">
        <w:rPr>
          <w:rFonts w:ascii="Garamond" w:hAnsi="Garamond"/>
          <w:sz w:val="22"/>
          <w:szCs w:val="22"/>
        </w:rPr>
        <w:t>cations (both fixed and mobile)</w:t>
      </w:r>
    </w:p>
    <w:p w14:paraId="06A4FE40" w14:textId="77777777" w:rsidR="00065675" w:rsidRPr="001D2910" w:rsidRDefault="00065675" w:rsidP="001D2910">
      <w:pPr>
        <w:pStyle w:val="ListParagraph"/>
        <w:numPr>
          <w:ilvl w:val="0"/>
          <w:numId w:val="3"/>
        </w:numPr>
        <w:spacing w:after="120" w:line="300" w:lineRule="auto"/>
        <w:contextualSpacing w:val="0"/>
        <w:jc w:val="left"/>
        <w:rPr>
          <w:rFonts w:ascii="Garamond" w:hAnsi="Garamond"/>
          <w:sz w:val="22"/>
          <w:szCs w:val="22"/>
        </w:rPr>
      </w:pPr>
      <w:r w:rsidRPr="0049723B">
        <w:rPr>
          <w:rFonts w:ascii="Garamond" w:hAnsi="Garamond"/>
          <w:sz w:val="22"/>
          <w:szCs w:val="22"/>
        </w:rPr>
        <w:t>Computer, software</w:t>
      </w:r>
      <w:r w:rsidR="0049723B">
        <w:rPr>
          <w:rFonts w:ascii="Garamond" w:hAnsi="Garamond"/>
          <w:sz w:val="22"/>
          <w:szCs w:val="22"/>
        </w:rPr>
        <w:t>,</w:t>
      </w:r>
      <w:r w:rsidRPr="0049723B">
        <w:rPr>
          <w:rFonts w:ascii="Garamond" w:hAnsi="Garamond"/>
          <w:sz w:val="22"/>
          <w:szCs w:val="22"/>
        </w:rPr>
        <w:t xml:space="preserve"> and </w:t>
      </w:r>
      <w:r w:rsidR="0049723B">
        <w:rPr>
          <w:rFonts w:ascii="Garamond" w:hAnsi="Garamond"/>
          <w:sz w:val="22"/>
          <w:szCs w:val="22"/>
        </w:rPr>
        <w:t>I</w:t>
      </w:r>
      <w:r w:rsidRPr="0049723B">
        <w:rPr>
          <w:rFonts w:ascii="Garamond" w:hAnsi="Garamond"/>
          <w:sz w:val="22"/>
          <w:szCs w:val="22"/>
        </w:rPr>
        <w:t>nternet functionality problems</w:t>
      </w:r>
    </w:p>
    <w:p w14:paraId="02BA9AB2" w14:textId="77777777" w:rsidR="00065675" w:rsidRPr="001D2910" w:rsidRDefault="0049723B" w:rsidP="001D2910">
      <w:pPr>
        <w:pStyle w:val="ListParagraph"/>
        <w:numPr>
          <w:ilvl w:val="0"/>
          <w:numId w:val="3"/>
        </w:numPr>
        <w:spacing w:after="240" w:line="300" w:lineRule="auto"/>
        <w:ind w:left="714" w:hanging="357"/>
        <w:contextualSpacing w:val="0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Frequent stock</w:t>
      </w:r>
      <w:r w:rsidR="00065675" w:rsidRPr="0049723B">
        <w:rPr>
          <w:rFonts w:ascii="Garamond" w:hAnsi="Garamond"/>
          <w:sz w:val="22"/>
          <w:szCs w:val="22"/>
        </w:rPr>
        <w:t>outs of important registers, records</w:t>
      </w:r>
      <w:r>
        <w:rPr>
          <w:rFonts w:ascii="Garamond" w:hAnsi="Garamond"/>
          <w:sz w:val="22"/>
          <w:szCs w:val="22"/>
        </w:rPr>
        <w:t>, and report formats</w:t>
      </w:r>
    </w:p>
    <w:p w14:paraId="4BCD500B" w14:textId="77777777" w:rsidR="00065675" w:rsidRPr="0049723B" w:rsidRDefault="0049723B" w:rsidP="001D2910">
      <w:pPr>
        <w:spacing w:after="120" w:line="300" w:lineRule="auto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Each </w:t>
      </w:r>
      <w:r w:rsidR="00907EFA">
        <w:rPr>
          <w:rFonts w:ascii="Garamond" w:hAnsi="Garamond"/>
          <w:sz w:val="22"/>
          <w:szCs w:val="22"/>
        </w:rPr>
        <w:t xml:space="preserve">small </w:t>
      </w:r>
      <w:r>
        <w:rPr>
          <w:rFonts w:ascii="Garamond" w:hAnsi="Garamond"/>
          <w:sz w:val="22"/>
          <w:szCs w:val="22"/>
        </w:rPr>
        <w:t xml:space="preserve">group will </w:t>
      </w:r>
      <w:r w:rsidR="00065675" w:rsidRPr="0049723B">
        <w:rPr>
          <w:rFonts w:ascii="Garamond" w:hAnsi="Garamond"/>
          <w:sz w:val="22"/>
          <w:szCs w:val="22"/>
        </w:rPr>
        <w:t xml:space="preserve">discuss and enumerate on a flip chart </w:t>
      </w:r>
      <w:r w:rsidR="00907EFA">
        <w:rPr>
          <w:rFonts w:ascii="Garamond" w:hAnsi="Garamond"/>
          <w:sz w:val="22"/>
          <w:szCs w:val="22"/>
        </w:rPr>
        <w:t xml:space="preserve">their </w:t>
      </w:r>
      <w:r w:rsidR="00453F2D" w:rsidRPr="0049723B">
        <w:rPr>
          <w:rFonts w:ascii="Garamond" w:hAnsi="Garamond"/>
          <w:sz w:val="22"/>
          <w:szCs w:val="22"/>
        </w:rPr>
        <w:t xml:space="preserve">responses to </w:t>
      </w:r>
      <w:r w:rsidR="00065675" w:rsidRPr="0049723B">
        <w:rPr>
          <w:rFonts w:ascii="Garamond" w:hAnsi="Garamond"/>
          <w:sz w:val="22"/>
          <w:szCs w:val="22"/>
        </w:rPr>
        <w:t>the following</w:t>
      </w:r>
      <w:r w:rsidR="00453F2D" w:rsidRPr="0049723B">
        <w:rPr>
          <w:rFonts w:ascii="Garamond" w:hAnsi="Garamond"/>
          <w:sz w:val="22"/>
          <w:szCs w:val="22"/>
        </w:rPr>
        <w:t xml:space="preserve"> questions</w:t>
      </w:r>
      <w:r w:rsidR="00907EFA">
        <w:rPr>
          <w:rFonts w:ascii="Garamond" w:hAnsi="Garamond"/>
          <w:sz w:val="22"/>
          <w:szCs w:val="22"/>
        </w:rPr>
        <w:t>, through the lens of the assigned topic</w:t>
      </w:r>
      <w:r w:rsidR="00065675" w:rsidRPr="0049723B">
        <w:rPr>
          <w:rFonts w:ascii="Garamond" w:hAnsi="Garamond"/>
          <w:sz w:val="22"/>
          <w:szCs w:val="22"/>
        </w:rPr>
        <w:t>:</w:t>
      </w:r>
    </w:p>
    <w:p w14:paraId="1E848460" w14:textId="1A5B18E3" w:rsidR="00907EFA" w:rsidRPr="001D2910" w:rsidRDefault="00065675" w:rsidP="001D2910">
      <w:pPr>
        <w:pStyle w:val="ListParagraph"/>
        <w:numPr>
          <w:ilvl w:val="0"/>
          <w:numId w:val="4"/>
        </w:numPr>
        <w:spacing w:after="120" w:line="300" w:lineRule="auto"/>
        <w:contextualSpacing w:val="0"/>
        <w:jc w:val="left"/>
        <w:rPr>
          <w:rFonts w:ascii="Garamond" w:hAnsi="Garamond"/>
          <w:sz w:val="22"/>
          <w:szCs w:val="22"/>
        </w:rPr>
      </w:pPr>
      <w:r w:rsidRPr="0049723B">
        <w:rPr>
          <w:rFonts w:ascii="Garamond" w:hAnsi="Garamond"/>
          <w:sz w:val="22"/>
          <w:szCs w:val="22"/>
        </w:rPr>
        <w:t>How</w:t>
      </w:r>
      <w:r w:rsidR="00907EFA">
        <w:rPr>
          <w:rFonts w:ascii="Garamond" w:hAnsi="Garamond"/>
          <w:sz w:val="22"/>
          <w:szCs w:val="22"/>
        </w:rPr>
        <w:t xml:space="preserve"> can we</w:t>
      </w:r>
      <w:r w:rsidRPr="0049723B">
        <w:rPr>
          <w:rFonts w:ascii="Garamond" w:hAnsi="Garamond"/>
          <w:sz w:val="22"/>
          <w:szCs w:val="22"/>
        </w:rPr>
        <w:t xml:space="preserve"> best monitor and assess the occurrence of the problem across the health districts and service facilities?</w:t>
      </w:r>
    </w:p>
    <w:p w14:paraId="5CD72134" w14:textId="77777777" w:rsidR="00065675" w:rsidRPr="001D2910" w:rsidRDefault="00065675" w:rsidP="001D2910">
      <w:pPr>
        <w:pStyle w:val="ListParagraph"/>
        <w:numPr>
          <w:ilvl w:val="0"/>
          <w:numId w:val="4"/>
        </w:numPr>
        <w:spacing w:after="120" w:line="300" w:lineRule="auto"/>
        <w:contextualSpacing w:val="0"/>
        <w:jc w:val="left"/>
        <w:rPr>
          <w:rFonts w:ascii="Garamond" w:hAnsi="Garamond"/>
          <w:sz w:val="22"/>
          <w:szCs w:val="22"/>
        </w:rPr>
      </w:pPr>
      <w:r w:rsidRPr="0049723B">
        <w:rPr>
          <w:rFonts w:ascii="Garamond" w:hAnsi="Garamond"/>
          <w:sz w:val="22"/>
          <w:szCs w:val="22"/>
        </w:rPr>
        <w:t xml:space="preserve">How </w:t>
      </w:r>
      <w:r w:rsidR="00907EFA">
        <w:rPr>
          <w:rFonts w:ascii="Garamond" w:hAnsi="Garamond"/>
          <w:sz w:val="22"/>
          <w:szCs w:val="22"/>
        </w:rPr>
        <w:t>can we</w:t>
      </w:r>
      <w:r w:rsidRPr="0049723B">
        <w:rPr>
          <w:rFonts w:ascii="Garamond" w:hAnsi="Garamond"/>
          <w:sz w:val="22"/>
          <w:szCs w:val="22"/>
        </w:rPr>
        <w:t xml:space="preserve"> rapidly solve the problem in the facilities and offices currently affected?</w:t>
      </w:r>
    </w:p>
    <w:p w14:paraId="4421A8EC" w14:textId="57A853B5" w:rsidR="00065675" w:rsidRPr="001D2910" w:rsidRDefault="00065675" w:rsidP="001D2910">
      <w:pPr>
        <w:pStyle w:val="ListParagraph"/>
        <w:numPr>
          <w:ilvl w:val="0"/>
          <w:numId w:val="4"/>
        </w:numPr>
        <w:spacing w:after="240" w:line="300" w:lineRule="auto"/>
        <w:ind w:left="714" w:hanging="357"/>
        <w:contextualSpacing w:val="0"/>
        <w:jc w:val="left"/>
        <w:rPr>
          <w:rFonts w:ascii="Garamond" w:hAnsi="Garamond"/>
          <w:sz w:val="22"/>
          <w:szCs w:val="22"/>
        </w:rPr>
      </w:pPr>
      <w:r w:rsidRPr="0049723B">
        <w:rPr>
          <w:rFonts w:ascii="Garamond" w:hAnsi="Garamond"/>
          <w:sz w:val="22"/>
          <w:szCs w:val="22"/>
        </w:rPr>
        <w:t xml:space="preserve">How </w:t>
      </w:r>
      <w:r w:rsidR="00907EFA">
        <w:rPr>
          <w:rFonts w:ascii="Garamond" w:hAnsi="Garamond"/>
          <w:sz w:val="22"/>
          <w:szCs w:val="22"/>
        </w:rPr>
        <w:t>can we</w:t>
      </w:r>
      <w:r w:rsidRPr="0049723B">
        <w:rPr>
          <w:rFonts w:ascii="Garamond" w:hAnsi="Garamond"/>
          <w:sz w:val="22"/>
          <w:szCs w:val="22"/>
        </w:rPr>
        <w:t xml:space="preserve"> prevent the problem from occurring </w:t>
      </w:r>
      <w:r w:rsidR="00907EFA" w:rsidRPr="0049723B">
        <w:rPr>
          <w:rFonts w:ascii="Garamond" w:hAnsi="Garamond"/>
          <w:sz w:val="22"/>
          <w:szCs w:val="22"/>
        </w:rPr>
        <w:t>frequently</w:t>
      </w:r>
      <w:r w:rsidR="00907EFA">
        <w:rPr>
          <w:rFonts w:ascii="Garamond" w:hAnsi="Garamond"/>
          <w:sz w:val="22"/>
          <w:szCs w:val="22"/>
        </w:rPr>
        <w:t>,</w:t>
      </w:r>
      <w:r w:rsidR="00907EFA" w:rsidRPr="0049723B">
        <w:rPr>
          <w:rFonts w:ascii="Garamond" w:hAnsi="Garamond"/>
          <w:sz w:val="22"/>
          <w:szCs w:val="22"/>
        </w:rPr>
        <w:t xml:space="preserve"> </w:t>
      </w:r>
      <w:r w:rsidRPr="0049723B">
        <w:rPr>
          <w:rFonts w:ascii="Garamond" w:hAnsi="Garamond"/>
          <w:sz w:val="22"/>
          <w:szCs w:val="22"/>
        </w:rPr>
        <w:t>within the limits of current resources?</w:t>
      </w:r>
    </w:p>
    <w:p w14:paraId="5A5A4830" w14:textId="77777777" w:rsidR="00453F2D" w:rsidRPr="0049723B" w:rsidRDefault="00907EFA" w:rsidP="001D2910">
      <w:pPr>
        <w:spacing w:after="80" w:line="300" w:lineRule="auto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The groups will then present their responses </w:t>
      </w:r>
      <w:r w:rsidR="00453F2D" w:rsidRPr="0049723B">
        <w:rPr>
          <w:rFonts w:ascii="Garamond" w:hAnsi="Garamond"/>
          <w:sz w:val="22"/>
          <w:szCs w:val="22"/>
        </w:rPr>
        <w:t>briefly in the plenary.</w:t>
      </w:r>
    </w:p>
    <w:p w14:paraId="54904D33" w14:textId="3D494C18" w:rsidR="00453F2D" w:rsidRPr="0049723B" w:rsidRDefault="00453F2D" w:rsidP="0049723B">
      <w:pPr>
        <w:spacing w:after="80" w:line="260" w:lineRule="exact"/>
        <w:jc w:val="left"/>
        <w:rPr>
          <w:rFonts w:ascii="Garamond" w:hAnsi="Garamond"/>
          <w:sz w:val="22"/>
          <w:szCs w:val="22"/>
        </w:rPr>
      </w:pPr>
    </w:p>
    <w:p w14:paraId="3EEE8FB8" w14:textId="3FF90079" w:rsidR="00453F2D" w:rsidRPr="0049723B" w:rsidRDefault="00EB1FFB" w:rsidP="0049723B">
      <w:pPr>
        <w:spacing w:after="80" w:line="260" w:lineRule="exact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2540D0C9" wp14:editId="51AA2DA8">
            <wp:simplePos x="0" y="0"/>
            <wp:positionH relativeFrom="column">
              <wp:posOffset>-110490</wp:posOffset>
            </wp:positionH>
            <wp:positionV relativeFrom="paragraph">
              <wp:posOffset>2183130</wp:posOffset>
            </wp:positionV>
            <wp:extent cx="5732145" cy="168592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IS Logo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3F2D" w:rsidRPr="0049723B" w:rsidSect="00D8607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2BB64" w14:textId="77777777" w:rsidR="00F22742" w:rsidRDefault="00F22742" w:rsidP="000132D4">
      <w:r>
        <w:separator/>
      </w:r>
    </w:p>
  </w:endnote>
  <w:endnote w:type="continuationSeparator" w:id="0">
    <w:p w14:paraId="0D12EE1B" w14:textId="77777777" w:rsidR="00F22742" w:rsidRDefault="00F22742" w:rsidP="0001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51C55" w14:textId="77777777" w:rsidR="00F22742" w:rsidRDefault="00F22742" w:rsidP="000132D4">
      <w:r>
        <w:separator/>
      </w:r>
    </w:p>
  </w:footnote>
  <w:footnote w:type="continuationSeparator" w:id="0">
    <w:p w14:paraId="14805188" w14:textId="77777777" w:rsidR="00F22742" w:rsidRDefault="00F22742" w:rsidP="00013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2027"/>
    <w:multiLevelType w:val="hybridMultilevel"/>
    <w:tmpl w:val="B69E4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D1876"/>
    <w:multiLevelType w:val="hybridMultilevel"/>
    <w:tmpl w:val="4A122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5314F"/>
    <w:multiLevelType w:val="hybridMultilevel"/>
    <w:tmpl w:val="AA7E2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5030C"/>
    <w:multiLevelType w:val="hybridMultilevel"/>
    <w:tmpl w:val="00006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75"/>
    <w:rsid w:val="000132D4"/>
    <w:rsid w:val="000610A2"/>
    <w:rsid w:val="00065675"/>
    <w:rsid w:val="001D2910"/>
    <w:rsid w:val="002474CC"/>
    <w:rsid w:val="00306710"/>
    <w:rsid w:val="00453F2D"/>
    <w:rsid w:val="0049723B"/>
    <w:rsid w:val="004F5AD7"/>
    <w:rsid w:val="005902EE"/>
    <w:rsid w:val="00784E7C"/>
    <w:rsid w:val="007F11E0"/>
    <w:rsid w:val="008940B4"/>
    <w:rsid w:val="00907EFA"/>
    <w:rsid w:val="009D2437"/>
    <w:rsid w:val="00AB664A"/>
    <w:rsid w:val="00CA15E5"/>
    <w:rsid w:val="00CE303E"/>
    <w:rsid w:val="00D464E8"/>
    <w:rsid w:val="00D86077"/>
    <w:rsid w:val="00EB1FFB"/>
    <w:rsid w:val="00F2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816F5"/>
  <w15:docId w15:val="{E163578A-BEE6-4700-8A92-EA3136E9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6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2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2D4"/>
  </w:style>
  <w:style w:type="paragraph" w:styleId="Footer">
    <w:name w:val="footer"/>
    <w:basedOn w:val="Normal"/>
    <w:link w:val="FooterChar"/>
    <w:uiPriority w:val="99"/>
    <w:unhideWhenUsed/>
    <w:rsid w:val="00013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2D4"/>
  </w:style>
  <w:style w:type="paragraph" w:styleId="BalloonText">
    <w:name w:val="Balloon Text"/>
    <w:basedOn w:val="Normal"/>
    <w:link w:val="BalloonTextChar"/>
    <w:uiPriority w:val="99"/>
    <w:semiHidden/>
    <w:unhideWhenUsed/>
    <w:rsid w:val="00013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2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2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asureevaluation.org/our-work/routine-health-information-systems/rhis-curriculu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asureevaluation.org/our-work/routine-health-information-systems/rhis-curriculu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C44CD-AC73-4611-BA2B-7EB9984429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35C7A3-C7A4-4627-B3F1-4098026CD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B1DCF-BE95-47C8-AE71-62A0A4D790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SSapirie</dc:creator>
  <cp:lastModifiedBy>Hoover, Donald Wayne</cp:lastModifiedBy>
  <cp:revision>2</cp:revision>
  <dcterms:created xsi:type="dcterms:W3CDTF">2017-02-08T13:29:00Z</dcterms:created>
  <dcterms:modified xsi:type="dcterms:W3CDTF">2017-02-08T13:29:00Z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